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08d30a284a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S1771.1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21, after "section, the" strike all material through "into" on line 22 and insert "</w:t>
      </w:r>
      <w:r>
        <w:t>((</w:t>
      </w:r>
      <w:r>
        <w:rPr>
          <w:strike/>
        </w:rPr>
        <w:t xml:space="preserve">court may, at its discretion, enter into</w:t>
      </w:r>
      <w:r>
        <w:t>))</w:t>
      </w:r>
      <w:r>
        <w:rPr/>
        <w:t xml:space="preserve"> </w:t>
      </w:r>
      <w:r>
        <w:rPr>
          <w:u w:val="single"/>
        </w:rPr>
        <w:t xml:space="preserve">person may request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5, after "full" insert "and the person has not previously been granted a payment plan for the same monetary obligation"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court enter into a payment plan with a person who has failed to pay a monetary obligation associated with a traffic infraction if the court has previously entered into a payment obligation with the person for the same monetary obligation.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bd6f1e7884fd7" /></Relationships>
</file>