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314fcba1834a15" /></Relationships>
</file>

<file path=word/document.xml><?xml version="1.0" encoding="utf-8"?>
<w:document xmlns:w="http://schemas.openxmlformats.org/wordprocessingml/2006/main">
  <w:body>
    <w:p>
      <w:r>
        <w:rPr>
          <w:b/>
        </w:rPr>
        <w:r>
          <w:rPr/>
          <w:t xml:space="preserve">5228-S</w:t>
        </w:r>
      </w:r>
      <w:r>
        <w:rPr>
          <w:b/>
        </w:rPr>
        <w:t xml:space="preserve"> </w:t>
        <w:t xml:space="preserve">AMS</w:t>
      </w:r>
      <w:r>
        <w:rPr>
          <w:b/>
        </w:rPr>
        <w:t xml:space="preserve"> </w:t>
        <w:r>
          <w:rPr/>
          <w:t xml:space="preserve">BROW</w:t>
        </w:r>
      </w:r>
      <w:r>
        <w:rPr>
          <w:b/>
        </w:rPr>
        <w:t xml:space="preserve"> </w:t>
        <w:r>
          <w:rPr/>
          <w:t xml:space="preserve">S1649.1</w:t>
        </w:r>
      </w:r>
      <w:r>
        <w:rPr>
          <w:b/>
        </w:rPr>
        <w:t xml:space="preserve"> - NOT FOR FLOOR USE</w:t>
      </w:r>
    </w:p>
    <w:p>
      <w:pPr>
        <w:ind w:left="0" w:right="0" w:firstLine="576"/>
      </w:pPr>
    </w:p>
    <w:p>
      <w:pPr>
        <w:spacing w:before="480" w:after="0" w:line="408" w:lineRule="exact"/>
      </w:pPr>
      <w:r>
        <w:rPr>
          <w:b/>
          <w:u w:val="single"/>
        </w:rPr>
        <w:t xml:space="preserve">SSB 5228</w:t>
      </w:r>
      <w:r>
        <w:t xml:space="preserve"> -</w:t>
      </w:r>
      <w:r>
        <w:t xml:space="preserve"> </w:t>
        <w:t xml:space="preserve">S AMD</w:t>
      </w:r>
      <w:r>
        <w:t xml:space="preserve"> </w:t>
      </w:r>
      <w:r>
        <w:rPr>
          <w:b/>
        </w:rPr>
        <w:t xml:space="preserve">241</w:t>
      </w:r>
    </w:p>
    <w:p>
      <w:pPr>
        <w:spacing w:before="0" w:after="0" w:line="408" w:lineRule="exact"/>
        <w:ind w:left="0" w:right="0" w:firstLine="576"/>
        <w:jc w:val="left"/>
      </w:pPr>
      <w:r>
        <w:rPr/>
        <w:t xml:space="preserve">By Senator Brown</w:t>
      </w:r>
    </w:p>
    <w:p>
      <w:pPr>
        <w:jc w:val="right"/>
      </w:pPr>
      <w:r>
        <w:rPr>
          <w:b/>
        </w:rPr>
        <w:t xml:space="preserve">NOT ADOPTED 02/26/2021</w:t>
      </w:r>
    </w:p>
    <w:p>
      <w:pPr>
        <w:spacing w:before="0" w:after="0" w:line="408" w:lineRule="exact"/>
        <w:ind w:left="0" w:right="0" w:firstLine="576"/>
        <w:jc w:val="left"/>
      </w:pPr>
      <w:r>
        <w:rPr/>
        <w:t xml:space="preserve">On page 2, at the beginning of line 36, strike "(1)"</w:t>
      </w:r>
    </w:p>
    <w:p>
      <w:pPr>
        <w:spacing w:before="0" w:after="0" w:line="408" w:lineRule="exact"/>
        <w:ind w:left="0" w:right="0" w:firstLine="576"/>
        <w:jc w:val="left"/>
      </w:pPr>
      <w:r>
        <w:rPr/>
        <w:t xml:space="preserve">On page 3, beginning on line 1, after "develop" strike all material through "websites." on line 13 and insert "a dashboard confirming the school's commitment to holistic review in their admissions process. The dashboard must convey applicants' and admitted students' experiences, attributes, and academic metrics as well as what the applicant or admitted student may contribute to the medical field. Each dashboard must be made available on each school's respective website as of January 1, 2025. The dashboard must demonstrate, in aggregate, the experiences or characteristics of admitted students that are linked to that individual's likelihood of success as a student and as a physician." </w:t>
      </w:r>
    </w:p>
    <w:p>
      <w:pPr>
        <w:spacing w:before="0" w:after="0" w:line="408" w:lineRule="exact"/>
        <w:ind w:left="0" w:right="0" w:firstLine="576"/>
        <w:jc w:val="left"/>
      </w:pPr>
      <w:r>
        <w:rPr>
          <w:u w:val="single"/>
        </w:rPr>
        <w:t xml:space="preserve">EFFECT:</w:t>
      </w:r>
      <w:r>
        <w:rPr/>
        <w:t xml:space="preserve"> (1) Removes the requirement that each public medical school develop a goal focused on increasing the number of underrepresented students at each school of medicine, guided by the state of Washington's need for physicians from diverse racial and ethnic backgrounds and each school's predominant equity goals and reporting progress on that goal; and</w:t>
      </w:r>
    </w:p>
    <w:p>
      <w:pPr>
        <w:spacing w:before="0" w:after="0" w:line="408" w:lineRule="exact"/>
        <w:ind w:left="0" w:right="0" w:firstLine="576"/>
        <w:jc w:val="left"/>
      </w:pPr>
      <w:r>
        <w:rPr/>
        <w:t xml:space="preserve">(2) Requires each public medical school to develop a dashboard confirming each school's commitment to the use of holistic review in their admissions process. The dashboard must demonstrate, in aggregate, admitted students' experiences and abilities and their likelihood of success as a student and a physician.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b84c73101e4724" /></Relationships>
</file>