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2784b880ed4ad2" /></Relationships>
</file>

<file path=word/document.xml><?xml version="1.0" encoding="utf-8"?>
<w:document xmlns:w="http://schemas.openxmlformats.org/wordprocessingml/2006/main">
  <w:body>
    <w:p>
      <w:r>
        <w:rPr>
          <w:b/>
        </w:rPr>
        <w:r>
          <w:rPr/>
          <w:t xml:space="preserve">5333-S</w:t>
        </w:r>
      </w:r>
      <w:r>
        <w:rPr>
          <w:b/>
        </w:rPr>
        <w:t xml:space="preserve"> </w:t>
        <w:t xml:space="preserve">AMS</w:t>
      </w:r>
      <w:r>
        <w:rPr>
          <w:b/>
        </w:rPr>
        <w:t xml:space="preserve"> </w:t>
        <w:r>
          <w:rPr/>
          <w:t xml:space="preserve">KEIS</w:t>
        </w:r>
      </w:r>
      <w:r>
        <w:rPr>
          <w:b/>
        </w:rPr>
        <w:t xml:space="preserve"> </w:t>
        <w:r>
          <w:rPr/>
          <w:t xml:space="preserve">S1822.1</w:t>
        </w:r>
      </w:r>
      <w:r>
        <w:rPr>
          <w:b/>
        </w:rPr>
        <w:t xml:space="preserve"> - NOT FOR FLOOR USE</w:t>
      </w:r>
    </w:p>
    <w:p>
      <w:pPr>
        <w:ind w:left="0" w:right="0" w:firstLine="576"/>
      </w:pPr>
    </w:p>
    <w:p>
      <w:pPr>
        <w:spacing w:before="480" w:after="0" w:line="408" w:lineRule="exact"/>
      </w:pPr>
      <w:r>
        <w:rPr>
          <w:b/>
          <w:u w:val="single"/>
        </w:rPr>
        <w:t xml:space="preserve">SSB 5333</w:t>
      </w:r>
      <w:r>
        <w:t xml:space="preserve"> -</w:t>
      </w:r>
      <w:r>
        <w:t xml:space="preserve"> </w:t>
        <w:t xml:space="preserve">S AMD</w:t>
      </w:r>
      <w:r>
        <w:t xml:space="preserve"> </w:t>
      </w:r>
      <w:r>
        <w:rPr>
          <w:b/>
        </w:rPr>
        <w:t xml:space="preserve">314</w:t>
      </w:r>
    </w:p>
    <w:p>
      <w:pPr>
        <w:spacing w:before="0" w:after="0" w:line="408" w:lineRule="exact"/>
        <w:ind w:left="0" w:right="0" w:firstLine="576"/>
        <w:jc w:val="left"/>
      </w:pPr>
      <w:r>
        <w:rPr/>
        <w:t xml:space="preserve">By Senator Keiser</w:t>
      </w:r>
    </w:p>
    <w:p>
      <w:pPr>
        <w:jc w:val="right"/>
      </w:pPr>
      <w:r>
        <w:rPr>
          <w:b/>
        </w:rPr>
        <w:t xml:space="preserve">NOT CONSIDERED 04/26/2021</w:t>
      </w:r>
    </w:p>
    <w:p>
      <w:pPr>
        <w:spacing w:before="0" w:after="0" w:line="408" w:lineRule="exact"/>
        <w:ind w:left="0" w:right="0" w:firstLine="576"/>
        <w:jc w:val="left"/>
      </w:pPr>
      <w:r>
        <w:rPr/>
        <w:t xml:space="preserve">On page 2, line 9, after "</w:t>
      </w:r>
      <w:r>
        <w:rPr>
          <w:u w:val="single"/>
        </w:rPr>
        <w:t xml:space="preserve">(iii)</w:t>
      </w:r>
      <w:r>
        <w:rPr/>
        <w:t xml:space="preserve">" insert "</w:t>
      </w:r>
      <w:r>
        <w:rPr>
          <w:u w:val="single"/>
        </w:rPr>
        <w:t xml:space="preserve">The liquidated damages and equitable adjustments paid by a contractee for claims made pursuant to (b)(i) of this subsection may not exceed $500,000 per contract.</w:t>
      </w:r>
    </w:p>
    <w:p>
      <w:pPr>
        <w:spacing w:before="0" w:after="0" w:line="408" w:lineRule="exact"/>
        <w:ind w:left="0" w:right="0" w:firstLine="576"/>
        <w:jc w:val="left"/>
      </w:pPr>
      <w:r>
        <w:rPr>
          <w:u w:val="single"/>
        </w:rPr>
        <w:t xml:space="preserve">(iv) (b)(i) of this subsection does not apply to any claim made on a public works contract administered by the department of transportation after the funds appropriated in section 2(1) of this act have been expended or the department of enterprise services after the funds appropriated in section 2(2) of this act have been expended.</w:t>
      </w:r>
    </w:p>
    <w:p>
      <w:pPr>
        <w:spacing w:before="0" w:after="0" w:line="408" w:lineRule="exact"/>
        <w:ind w:left="0" w:right="0" w:firstLine="576"/>
        <w:jc w:val="left"/>
      </w:pPr>
      <w:r>
        <w:rPr>
          <w:u w:val="single"/>
        </w:rPr>
        <w:t xml:space="preserve">(v)</w:t>
      </w:r>
      <w:r>
        <w:rPr/>
        <w:t xml:space="preserve">"</w:t>
      </w:r>
    </w:p>
    <w:p>
      <w:pPr>
        <w:spacing w:before="0" w:after="0" w:line="408" w:lineRule="exact"/>
        <w:ind w:left="0" w:right="0" w:firstLine="576"/>
        <w:jc w:val="left"/>
      </w:pPr>
      <w:r>
        <w:rPr/>
        <w:t xml:space="preserve">On page 2, after line 17,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(1) The sum of $5,000,000 is appropriated for the fiscal year ending June 30, 2022, from the motor vehicle fund to the department of transportation for the purposes of paying claims made on public works contracts pursuant to section 1 of this act.</w:t>
      </w:r>
    </w:p>
    <w:p>
      <w:pPr>
        <w:spacing w:before="0" w:after="0" w:line="408" w:lineRule="exact"/>
        <w:ind w:left="0" w:right="0" w:firstLine="576"/>
        <w:jc w:val="left"/>
      </w:pPr>
      <w:r>
        <w:rPr/>
        <w:t xml:space="preserve">(2) The sum of $5,000,000 is appropriated for the fiscal year ending June 30, 2022, from the state building construction fund to the department of enterprise services for the purposes of paying claims made on public works contracts pursuant to section 1 of this act."</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On page 2, after line 21,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expires upon the expiration or termination of proclamation 20-05, and any subsequent orders extending or amending the proclamation, declaring a state of emergency on February 29, 2020, for all counties in Washington due to COVID-19.</w:t>
      </w:r>
    </w:p>
    <w:p>
      <w:pPr>
        <w:spacing w:before="0" w:after="0" w:line="408" w:lineRule="exact"/>
        <w:ind w:left="0" w:right="0" w:firstLine="576"/>
        <w:jc w:val="left"/>
      </w:pPr>
      <w:r>
        <w:rPr/>
        <w:t xml:space="preserve">(2) The governor must provide written notice of the expiration or termination of proclamation 20-05, and any subsequent orders extending or amending the proclamation, and the expiration date of this act, to the chief clerk of the house of representatives, the secretary of the senate, the office of the code reviser, and others as deemed appropriate by the governor."</w:t>
      </w:r>
    </w:p>
    <w:p>
      <w:pPr>
        <w:spacing w:before="480" w:after="0" w:line="408" w:lineRule="exact"/>
      </w:pPr>
      <w:r>
        <w:rPr>
          <w:b/>
          <w:u w:val="single"/>
        </w:rPr>
        <w:t xml:space="preserve">SSB 5333</w:t>
      </w:r>
      <w:r>
        <w:t xml:space="preserve"> -</w:t>
      </w:r>
      <w:r>
        <w:t xml:space="preserve"> </w:t>
        <w:t xml:space="preserve">S AMD</w:t>
      </w:r>
      <w:r>
        <w:t xml:space="preserve"> </w:t>
      </w:r>
      <w:r>
        <w:rPr>
          <w:b/>
        </w:rPr>
        <w:t xml:space="preserve">314</w:t>
      </w:r>
    </w:p>
    <w:p>
      <w:pPr>
        <w:spacing w:before="0" w:after="0" w:line="408" w:lineRule="exact"/>
        <w:ind w:left="0" w:right="0" w:firstLine="576"/>
        <w:jc w:val="left"/>
      </w:pPr>
      <w:r>
        <w:rPr/>
        <w:t xml:space="preserve">By Senator Keiser</w:t>
      </w:r>
    </w:p>
    <w:p>
      <w:pPr>
        <w:jc w:val="right"/>
      </w:pPr>
      <w:r>
        <w:rPr>
          <w:b/>
        </w:rPr>
        <w:t xml:space="preserve">NOT CONSIDERED 04/26/2021</w:t>
      </w:r>
    </w:p>
    <w:p>
      <w:pPr>
        <w:spacing w:before="0" w:after="0" w:line="408" w:lineRule="exact"/>
        <w:ind w:left="0" w:right="0" w:firstLine="576"/>
        <w:jc w:val="left"/>
      </w:pPr>
      <w:r>
        <w:rPr/>
        <w:t xml:space="preserve">On page 1, line 3 of the title, after "4.24.360;" insert "making appropriations; providing a contingent expiration date;"</w:t>
      </w:r>
    </w:p>
    <w:p>
      <w:pPr>
        <w:spacing w:before="0" w:after="0" w:line="408" w:lineRule="exact"/>
        <w:ind w:left="0" w:right="0" w:firstLine="576"/>
        <w:jc w:val="left"/>
      </w:pPr>
      <w:r>
        <w:rPr>
          <w:u w:val="single"/>
        </w:rPr>
        <w:t xml:space="preserve">EFFECT:</w:t>
      </w:r>
      <w:r>
        <w:rPr/>
        <w:t xml:space="preserve"> Limits the total amount of liquidated damages and equitable adjustments made under the bill to $500,000 per contract. Appropriates $5,000,000 to both the department of enterprise services (DES) and the department of transportation (DOT) for the purposes of paying claims made pursuant to the bill. Provides that the bill does not apply to claims made on DES and DOT contracts after the funds appropriated have been expended. Expires the act upon the expiration of the governor's proclamation declaring a state of emergency for COVID-19.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b87c06c6e44705" /></Relationships>
</file>