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40f4e9028424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S4339.1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5576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</w:t>
      </w:r>
      <w:r>
        <w:rPr>
          <w:strike/>
        </w:rPr>
        <w:t xml:space="preserve">the</w:t>
      </w:r>
      <w:r>
        <w:t>))</w:t>
      </w:r>
      <w:r>
        <w:rPr/>
        <w:t xml:space="preserve">" strike "</w:t>
      </w:r>
      <w:r>
        <w:rPr>
          <w:u w:val="single"/>
        </w:rPr>
        <w:t xml:space="preserve">Your</w:t>
      </w:r>
      <w:r>
        <w:rPr/>
        <w:t xml:space="preserve">" and insert "</w:t>
      </w:r>
      <w:r>
        <w:rPr>
          <w:b/>
          <w:u w:val="single"/>
        </w:rPr>
        <w:t xml:space="preserve">This notice is a landlord communication intended to inform tenants of past due rent, and is not a communication from the court or other court document.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Your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uniform 14-day pay or vacate notice is a landlord communication to tenants about past due rent and does not represent a court communication or other court document.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4f6add38e4ea6" /></Relationships>
</file>