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d5619262b47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S4900.1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PULLED 02/23/2022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line 32, after "(Wenatchee)" strike "$300,000" and insert "$550,000"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line 5, increase the state building construction account-state appropriation by $250,000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50, line 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funding for the Wenatchee City Pool Repairs subproject within the 2023 Local and Community master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$250,000 state bonds.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dfd5232ae4bff" /></Relationships>
</file>