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29974ffed44a8"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HONE</w:t>
        </w:r>
      </w:r>
      <w:r>
        <w:rPr>
          <w:b/>
        </w:rPr>
        <w:t xml:space="preserve"> </w:t>
        <w:r>
          <w:rPr/>
          <w:t xml:space="preserve">S4985.1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1211</w:t>
      </w:r>
    </w:p>
    <w:p>
      <w:pPr>
        <w:spacing w:before="0" w:after="0" w:line="408" w:lineRule="exact"/>
        <w:ind w:left="0" w:right="0" w:firstLine="576"/>
        <w:jc w:val="left"/>
      </w:pPr>
      <w:r>
        <w:rPr/>
        <w:t xml:space="preserve">By Senator Honeyford</w:t>
      </w:r>
    </w:p>
    <w:p>
      <w:pPr>
        <w:jc w:val="right"/>
      </w:pPr>
      <w:r>
        <w:rPr>
          <w:b/>
        </w:rPr>
        <w:t xml:space="preserve">NOT ADOPTED 02/25/2022</w:t>
      </w:r>
    </w:p>
    <w:p>
      <w:pPr>
        <w:spacing w:before="0" w:after="0" w:line="408" w:lineRule="exact"/>
        <w:ind w:left="0" w:right="0" w:firstLine="576"/>
        <w:jc w:val="left"/>
      </w:pPr>
      <w:r>
        <w:rPr/>
        <w:t xml:space="preserve">On page 279, line 20, increase the General Fund</w:t>
      </w:r>
      <w:r>
        <w:rPr>
          <w:rFonts w:ascii="Times New Roman" w:hAnsi="Times New Roman"/>
        </w:rPr>
        <w:t xml:space="preserve">—</w:t>
      </w:r>
      <w:r>
        <w:rPr/>
        <w:t xml:space="preserve">State Appropriation (FY 2023) by $100,000,000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321, after line 32, insert the following:</w:t>
      </w:r>
    </w:p>
    <w:p>
      <w:pPr>
        <w:spacing w:before="0" w:after="0" w:line="408" w:lineRule="exact"/>
        <w:ind w:left="0" w:right="0" w:firstLine="576"/>
        <w:jc w:val="left"/>
      </w:pPr>
      <w:r>
        <w:rPr/>
        <w:t xml:space="preserve">"</w:t>
      </w:r>
      <w:r>
        <w:rPr>
          <w:u w:val="single"/>
        </w:rPr>
        <w:t xml:space="preserve">(115) $100,000,000 of the general fund</w:t>
      </w:r>
      <w:r>
        <w:rPr>
          <w:rFonts w:ascii="Times New Roman" w:hAnsi="Times New Roman"/>
          <w:u w:val="single"/>
        </w:rPr>
        <w:t xml:space="preserve">—</w:t>
      </w:r>
      <w:r>
        <w:rPr>
          <w:u w:val="single"/>
        </w:rPr>
        <w:t xml:space="preserve">state appropriation for fiscal year 2023 is provided solely for community substance abuse treatment and prevention as follows:</w:t>
      </w:r>
    </w:p>
    <w:p>
      <w:pPr>
        <w:spacing w:before="0" w:after="0" w:line="408" w:lineRule="exact"/>
        <w:ind w:left="0" w:right="0" w:firstLine="576"/>
        <w:jc w:val="left"/>
      </w:pPr>
      <w:r>
        <w:rPr>
          <w:u w:val="single"/>
        </w:rPr>
        <w:t xml:space="preserve">(a) $90,000,000 must be used by the health care authority to provide funding, on a per capita basis, to behavioral health administrative services organizations, as defined in RCW 71.24.025, for the purposes of providing substance use disorder treatment, prevention, and recovery services, including, but not limited to, diversion, residential treatment, community and peer support services, supported housing and employment, and crisis response; and</w:t>
      </w:r>
    </w:p>
    <w:p>
      <w:pPr>
        <w:spacing w:before="0" w:after="0" w:line="408" w:lineRule="exact"/>
        <w:ind w:left="0" w:right="0" w:firstLine="576"/>
        <w:jc w:val="left"/>
      </w:pPr>
      <w:r>
        <w:rPr>
          <w:u w:val="single"/>
        </w:rPr>
        <w:t xml:space="preserve">(b) $10,000,000 must be used by the health care authority to support drug courts, following the distribution method for the criminal justice treatment account created in RCW 71.24.580(5).</w:t>
      </w:r>
      <w:r>
        <w:rPr/>
        <w:t xml:space="preserve">"</w:t>
      </w:r>
    </w:p>
    <w:p>
      <w:pPr>
        <w:spacing w:before="0" w:after="0" w:line="408" w:lineRule="exact"/>
        <w:ind w:left="0" w:right="0" w:firstLine="576"/>
        <w:jc w:val="left"/>
      </w:pPr>
      <w:r>
        <w:rPr>
          <w:u w:val="single"/>
        </w:rPr>
        <w:t xml:space="preserve">EFFECT:</w:t>
      </w:r>
      <w:r>
        <w:rPr/>
        <w:t xml:space="preserve"> Provides $90 million to the Health Care Authority for community substance use disorder treatment, prevention, and recovery services, and $10 million for enhanced state support of drug courts.</w:t>
      </w:r>
    </w:p>
    <w:p>
      <w:pPr>
        <w:spacing w:before="0" w:after="0" w:line="408" w:lineRule="exact"/>
        <w:ind w:left="0" w:right="0" w:firstLine="576"/>
        <w:jc w:val="left"/>
      </w:pPr>
      <w:r>
        <w:rPr>
          <w:u w:val="single"/>
        </w:rPr>
        <w:t xml:space="preserve">EXPENDITURE EFFECT (2021-2023):</w:t>
      </w:r>
      <w:r>
        <w:rPr/>
        <w:t xml:space="preserve"> $100,000,000 Near General Fund</w:t>
      </w:r>
      <w:r>
        <w:rPr>
          <w:rFonts w:ascii="Times New Roman" w:hAnsi="Times New Roman"/>
        </w:rPr>
        <w:t xml:space="preserve">—</w:t>
      </w:r>
      <w:r>
        <w:rPr/>
        <w:t xml:space="preserve">State/$100,000,000 Total Funds</w:t>
      </w:r>
    </w:p>
    <w:p>
      <w:pPr>
        <w:spacing w:before="0" w:after="0" w:line="408" w:lineRule="exact"/>
        <w:ind w:left="0" w:right="0" w:firstLine="576"/>
        <w:jc w:val="left"/>
      </w:pPr>
      <w:r>
        <w:rPr>
          <w:u w:val="single"/>
        </w:rPr>
        <w:t xml:space="preserve">FOUR-YEAR OUTLOOK EXPENDITURE EFFECT:</w:t>
      </w:r>
      <w:r>
        <w:rPr/>
        <w:t xml:space="preserve"> $100,000,000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85b04a8b754e9f" /></Relationships>
</file>