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bc01bd8b444e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S4561.1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5891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1189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7, strike all of subsection (6)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provision that an employer who fails to allow adequate inspection of records in an investigation by L&amp;I within a reasonable time period may not use the records in any appeal to challenge the correctness of any L&amp;I determination of the penalty assessed.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aefdc7b18b4dee" /></Relationships>
</file>