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fc9005b704d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DASM</w:t>
        </w:r>
      </w:r>
      <w:r>
        <w:rPr>
          <w:b/>
        </w:rPr>
        <w:t xml:space="preserve"> </w:t>
        <w:r>
          <w:rPr/>
          <w:t xml:space="preserve">S4673.1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Das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77, beginning on line 23, after "</w:t>
      </w:r>
      <w:r>
        <w:rPr>
          <w:u w:val="single"/>
        </w:rPr>
        <w:t xml:space="preserve">gas</w:t>
      </w:r>
      <w:r>
        <w:rPr/>
        <w:t xml:space="preserve">" strike all material through "</w:t>
      </w:r>
      <w:r>
        <w:rPr>
          <w:u w:val="single"/>
        </w:rPr>
        <w:t xml:space="preserve">telephone</w:t>
      </w:r>
      <w:r>
        <w:rPr/>
        <w:t xml:space="preserve">" on line 24 and insert "</w:t>
      </w:r>
      <w:r>
        <w:rPr>
          <w:u w:val="single"/>
        </w:rPr>
        <w:t xml:space="preserve">or steam energy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telephone businesses from the 2 percent optional additional city utility councilmanic authority.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Removes local option taxing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713abb518444a" /></Relationships>
</file>