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fcf313a03148ef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5974-S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DHIN</w:t>
        </w:r>
      </w:r>
      <w:r>
        <w:rPr>
          <w:b/>
        </w:rPr>
        <w:t xml:space="preserve"> </w:t>
        <w:r>
          <w:rPr/>
          <w:t xml:space="preserve">S4696.1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5974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1186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Dhingra</w:t>
      </w:r>
    </w:p>
    <w:p>
      <w:pPr>
        <w:jc w:val="right"/>
      </w:pPr>
      <w:r>
        <w:rPr>
          <w:b/>
        </w:rPr>
        <w:t xml:space="preserve">ADOPTED 02/15/2022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28, after line 21,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</w:t>
      </w:r>
      <w:r>
        <w:rPr>
          <w:u w:val="single"/>
        </w:rPr>
        <w:t xml:space="preserve">(c) City attorneys and county prosecuting attorneys are exempt from paying the fees specified in (a) and (b) of this subsection for an abstract of a person's driving record furnished by the department for use in criminal proceedings.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Provides an exemption from the driver's abstract fee to city attorneys and county prosecuting attorneys when they are using the document in a criminal proceeding.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FISCAL IMPACT:</w:t>
      </w:r>
      <w:r>
        <w:rPr/>
        <w:t xml:space="preserve"> Indeterminate - Some loss of revenue to the Highway Safety Fund, the State Patrol Highway Account, and the Move Ahead WA Flexible Account.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3083bd044f47b9" /></Relationships>
</file>