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fbb2fc2f8b43f0" /></Relationships>
</file>

<file path=word/document.xml><?xml version="1.0" encoding="utf-8"?>
<w:document xmlns:w="http://schemas.openxmlformats.org/wordprocessingml/2006/main">
  <w:body>
    <w:p>
      <w:r>
        <w:t>H-0138.1</w:t>
      </w:r>
    </w:p>
    <w:p>
      <w:pPr>
        <w:jc w:val="center"/>
      </w:pPr>
      <w:r>
        <w:t>_______________________________________________</w:t>
      </w:r>
    </w:p>
    <w:p/>
    <w:p>
      <w:pPr>
        <w:jc w:val="center"/>
      </w:pPr>
      <w:r>
        <w:rPr>
          <w:b/>
        </w:rPr>
        <w:t>HOUSE BILL 1020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Walsh, Boehnke, Eslick, Caldier, Young, Graham, Kirby, Barkis, and Schmick</w:t>
      </w:r>
    </w:p>
    <w:p/>
    <w:p>
      <w:r>
        <w:rPr>
          <w:t xml:space="preserve">Prefiled 12/10/20.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emergency powers of the governor; amending RCW 43.06.220;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w:t>
      </w:r>
      <w:r>
        <w:t>((</w:t>
      </w:r>
      <w:r>
        <w:rPr>
          <w:strike/>
        </w:rPr>
        <w:t xml:space="preserve">impose</w:t>
      </w:r>
      <w:r>
        <w:t>))</w:t>
      </w:r>
      <w:r>
        <w:rPr/>
        <w:t xml:space="preserve"> </w:t>
      </w:r>
      <w:r>
        <w:rPr>
          <w:u w:val="single"/>
        </w:rPr>
        <w:t xml:space="preserve">order</w:t>
      </w:r>
      <w:r>
        <w:rPr/>
        <w:t xml:space="preserve"> them for such times, upon such conditions, with such exceptions</w:t>
      </w:r>
      <w:r>
        <w:rPr>
          <w:u w:val="single"/>
        </w:rPr>
        <w:t xml:space="preserve">,</w:t>
      </w:r>
      <w:r>
        <w:rPr/>
        <w:t xml:space="preserve"> and in such areas of this state he or she from time to time deems necessary.</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subsection </w:t>
      </w:r>
      <w:r>
        <w:rPr>
          <w:u w:val="single"/>
        </w:rPr>
        <w:t xml:space="preserve">(1),</w:t>
      </w:r>
      <w:r>
        <w:rPr/>
        <w:t xml:space="preserve"> (2)</w:t>
      </w:r>
      <w:r>
        <w:rPr>
          <w:u w:val="single"/>
        </w:rPr>
        <w:t xml:space="preserve">, or (3)</w:t>
      </w:r>
      <w:r>
        <w:rPr/>
        <w:t xml:space="preserve"> of this section may continue for longer than </w:t>
      </w:r>
      <w:r>
        <w:t>((</w:t>
      </w:r>
      <w:r>
        <w:rPr>
          <w:strike/>
        </w:rPr>
        <w:t xml:space="preserve">thirty</w:t>
      </w:r>
      <w:r>
        <w:t>))</w:t>
      </w:r>
      <w:r>
        <w:rPr/>
        <w:t xml:space="preserve"> </w:t>
      </w:r>
      <w:r>
        <w:rPr>
          <w:u w:val="single"/>
        </w:rPr>
        <w:t xml:space="preserve">30</w:t>
      </w:r>
      <w:r>
        <w:rPr/>
        <w:t xml:space="preserve"> days unless extended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 under this section</w:t>
      </w:r>
      <w:r>
        <w:rPr/>
        <w:t xml:space="preserve"> may be extended in writing by </w:t>
      </w:r>
      <w:r>
        <w:rPr>
          <w:u w:val="single"/>
        </w:rPr>
        <w:t xml:space="preserve">unanimous agreement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or orders</w:t>
      </w:r>
      <w:r>
        <w:rPr/>
        <w:t xml:space="preserve">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w:t>
      </w:r>
      <w:r>
        <w:t>((</w:t>
      </w:r>
      <w:r>
        <w:rPr>
          <w:strike/>
        </w:rPr>
        <w:t xml:space="preserve">gross</w:t>
      </w:r>
      <w:r>
        <w:t>))</w:t>
      </w:r>
      <w:r>
        <w:rPr/>
        <w:t xml:space="preserve">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286b63249d64f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c69dd5be1497a" /><Relationship Type="http://schemas.openxmlformats.org/officeDocument/2006/relationships/footer" Target="/word/footer1.xml" Id="Re286b63249d64f17" /></Relationships>
</file>