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8ef6bb4a443b4" /></Relationships>
</file>

<file path=word/document.xml><?xml version="1.0" encoding="utf-8"?>
<w:document xmlns:w="http://schemas.openxmlformats.org/wordprocessingml/2006/main">
  <w:body>
    <w:p>
      <w:r>
        <w:t>H-0613.2</w:t>
      </w:r>
    </w:p>
    <w:p>
      <w:pPr>
        <w:jc w:val="center"/>
      </w:pPr>
      <w:r>
        <w:t>_______________________________________________</w:t>
      </w:r>
    </w:p>
    <w:p/>
    <w:p>
      <w:pPr>
        <w:jc w:val="center"/>
      </w:pPr>
      <w:r>
        <w:rPr>
          <w:b/>
        </w:rPr>
        <w:t>SUBSTITUTE HOUSE BILL 1028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Bergquist, McCaslin, Dolan, Stonier, and Pollet)</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and recommendation of candidates for residency teacher certification; amending RCW 28A.410.270 and 28A.410.2211; adding a new section to chapter 28A.410 RCW; creating new sections; repealing RCW 28A.410.280;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passing the evidence-based assessment of teaching effectiveness, known as the edTPA, is a barrier to some candidates becoming fully certificated teachers in Washington. The legislature is particularly concerned with evidence that candidates of color and candidates for whom English is a second language underperform their peers. The legislature is also concerned that candidates from low-income households have difficulty paying for the edTPA, which is administered by a third party.</w:t>
      </w:r>
    </w:p>
    <w:p>
      <w:pPr>
        <w:spacing w:before="0" w:after="0" w:line="408" w:lineRule="exact"/>
        <w:ind w:left="0" w:right="0" w:firstLine="576"/>
        <w:jc w:val="left"/>
      </w:pPr>
      <w:r>
        <w:rPr/>
        <w:t xml:space="preserve">(2) The legislature finds that the state approval process requires each teacher preparation program to ensure that teacher candidates demonstrate the most recently published interstate teacher assessment and support consortium standards, the state-adopted cultural competency standards, and the state-adopted social-emotional learning standards. The legislature recognizes that teacher candidates may demonstrate their knowledge, skills, and competencies in a variety of ways and settings. The legislature trusts that teacher preparation programs can use multiple measures to evaluate whether teacher candidates meet or exceed the standards, without relying on a statewide assessment. Therefore, the legislature intends to eliminate taking or passing the edTPA as prerequisite for residency teacher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each person who, during the 2019-20, 2020-21, or 2021-22 academic years, met all statutory and program requirements except for completion of the evidence-based assessment of teaching effectiveness under RCW 28A.410.280, as repealed by this act. The programs must attempt to notify each person who meets the requirements of this subsection of the recommendation.</w:t>
      </w:r>
    </w:p>
    <w:p>
      <w:pPr>
        <w:spacing w:before="0" w:after="0" w:line="408" w:lineRule="exact"/>
        <w:ind w:left="0" w:right="0" w:firstLine="576"/>
        <w:jc w:val="left"/>
      </w:pPr>
      <w:r>
        <w:rPr/>
        <w:t xml:space="preserve">(2) Except when required under subsection (1) of this section, Washington professional educator standards board-approved teacher preparation programs may, upon request, recommend for residency teacher certification any person who was required to pass the evidence-based assessment of teaching effectiveness under RCW 28A.410.280, as repealed by this act, as a prerequisite to residency teacher certification, provided that the person met all other statutory and program requirements in effect at the time of enrollment in the teacher preparation program.</w:t>
      </w:r>
    </w:p>
    <w:p>
      <w:pPr>
        <w:spacing w:before="0" w:after="0" w:line="408" w:lineRule="exact"/>
        <w:ind w:left="0" w:right="0" w:firstLine="576"/>
        <w:jc w:val="left"/>
      </w:pPr>
      <w:r>
        <w:rPr/>
        <w:t xml:space="preserve">(3)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may not adopt rules requiring that candidates for residency teacher certification take or pass a uniform, statewide performance assessment of teaching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t>
      </w:r>
      <w:r>
        <w:t>((</w:t>
      </w:r>
      <w:r>
        <w:rPr>
          <w:strike/>
        </w:rPr>
        <w:t xml:space="preserve">Washington professional educator standards</w:t>
      </w:r>
      <w:r>
        <w:t>))</w:t>
      </w:r>
      <w:r>
        <w:rPr/>
        <w:t xml:space="preserv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t>
      </w:r>
      <w:r>
        <w:t>((</w:t>
      </w:r>
      <w:r>
        <w:rPr>
          <w:strike/>
        </w:rPr>
        <w:t xml:space="preserve">Washington professional educator standards</w:t>
      </w:r>
      <w:r>
        <w:t>))</w:t>
      </w:r>
      <w:r>
        <w:rPr/>
        <w:t xml:space="preserv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t>
      </w:r>
      <w:r>
        <w:t>((</w:t>
      </w:r>
      <w:r>
        <w:rPr>
          <w:strike/>
        </w:rPr>
        <w:t xml:space="preserve">Washington professional educator standards</w:t>
      </w:r>
      <w:r>
        <w:t>))</w:t>
      </w:r>
      <w:r>
        <w:rPr/>
        <w:t xml:space="preserv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t>
      </w:r>
      <w:r>
        <w:t>((</w:t>
      </w:r>
      <w:r>
        <w:rPr>
          <w:strike/>
        </w:rPr>
        <w:t xml:space="preserve">Washington professional educator standards</w:t>
      </w:r>
      <w:r>
        <w:t>))</w:t>
      </w:r>
      <w:r>
        <w:rPr/>
        <w:t xml:space="preserve">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t>((</w:t>
      </w:r>
      <w:r>
        <w:rPr>
          <w:strike/>
        </w:rPr>
        <w:t xml:space="preserve">Washington professional educator standards</w:t>
      </w:r>
      <w:r>
        <w:t>))</w:t>
      </w:r>
      <w:r>
        <w:rPr/>
        <w:t xml:space="preserve">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w:t>
      </w:r>
      <w:r>
        <w:t>((</w:t>
      </w:r>
      <w:r>
        <w:rPr>
          <w:strike/>
        </w:rPr>
        <w:t xml:space="preserve">the</w:t>
      </w:r>
      <w:r>
        <w:t>))</w:t>
      </w:r>
      <w:r>
        <w:rPr/>
        <w:t xml:space="preserve"> </w:t>
      </w:r>
      <w:r>
        <w:rPr>
          <w:u w:val="single"/>
        </w:rPr>
        <w:t xml:space="preserve">multiple</w:t>
      </w:r>
      <w:r>
        <w:rPr/>
        <w:t xml:space="preserve"> measures </w:t>
      </w:r>
      <w:r>
        <w:t>((</w:t>
      </w:r>
      <w:r>
        <w:rPr>
          <w:strike/>
        </w:rPr>
        <w:t xml:space="preserve">established under this section</w:t>
      </w:r>
      <w:r>
        <w:t>))</w:t>
      </w:r>
      <w:r>
        <w:rPr/>
        <w:t xml:space="preserve"> </w:t>
      </w:r>
      <w:r>
        <w:rPr>
          <w:u w:val="single"/>
        </w:rPr>
        <w:t xml:space="preserve">of the knowledge, skills, performance, and competencies described in subsection (1) of this section</w:t>
      </w:r>
      <w:r>
        <w:rPr/>
        <w:t xml:space="preserve"> and other criteria established by the </w:t>
      </w:r>
      <w:r>
        <w:t>((</w:t>
      </w:r>
      <w:r>
        <w:rPr>
          <w:strike/>
        </w:rPr>
        <w:t xml:space="preserve">Washington professional educator standards</w:t>
      </w:r>
      <w:r>
        <w:t>))</w:t>
      </w:r>
      <w:r>
        <w:rPr/>
        <w:t xml:space="preserve"> board.</w:t>
      </w:r>
    </w:p>
    <w:p>
      <w:pPr>
        <w:spacing w:before="0" w:after="0" w:line="408" w:lineRule="exact"/>
        <w:ind w:left="0" w:right="0" w:firstLine="576"/>
        <w:jc w:val="left"/>
      </w:pPr>
      <w:r>
        <w:rPr>
          <w:u w:val="single"/>
        </w:rPr>
        <w:t xml:space="preserve">(5)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u w:val="single"/>
        </w:rPr>
        <w:t xml:space="preserve">(6)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07ee5924e34c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70d56e76f45c4" /><Relationship Type="http://schemas.openxmlformats.org/officeDocument/2006/relationships/footer" Target="/word/footer1.xml" Id="R7c07ee5924e34c70" /></Relationships>
</file>