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38763098e4f54" /></Relationships>
</file>

<file path=word/document.xml><?xml version="1.0" encoding="utf-8"?>
<w:document xmlns:w="http://schemas.openxmlformats.org/wordprocessingml/2006/main">
  <w:body>
    <w:p>
      <w:r>
        <w:t>H-0092.2</w:t>
      </w:r>
    </w:p>
    <w:p>
      <w:pPr>
        <w:jc w:val="center"/>
      </w:pPr>
      <w:r>
        <w:t>_______________________________________________</w:t>
      </w:r>
    </w:p>
    <w:p/>
    <w:p>
      <w:pPr>
        <w:jc w:val="center"/>
      </w:pPr>
      <w:r>
        <w:rPr>
          <w:b/>
        </w:rPr>
        <w:t>HOUSE BILL 1036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Slatter, Ortiz-Self, Berry, Ryu, Kloba, Bateman, Lekanoff, Duerr, Chopp, Wylie, Ramos, Tharinger, Ramel, Senn, Peterson, Gregerson, Goodman, Valdez, Callan, Hackney, Riccelli, Pollet, Frame, Santos, Macri, Orwall, Davis, and Bergquist</w:t>
      </w:r>
    </w:p>
    <w:p/>
    <w:p>
      <w:r>
        <w:rPr>
          <w:t xml:space="preserve">Prefiled 12/18/20.</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46.25.100, 46.20.202, 46.25.052, 46.25.060, 70A.15.3150, 70A.15.3160, 19.112.110, and 19.112.120; adding a new chapter to Title 70A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(14)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w:t>
      </w:r>
    </w:p>
    <w:p>
      <w:pPr>
        <w:spacing w:before="0" w:after="0" w:line="408" w:lineRule="exact"/>
        <w:ind w:left="0" w:right="0" w:firstLine="576"/>
        <w:jc w:val="left"/>
      </w:pPr>
      <w:r>
        <w:rPr/>
        <w:t xml:space="preserve">(2)(a) The rules adopted under this section must reduce the greenhouse gas emissions attributable to each unit of the fuels to ten percent below 2017 levels by 2028 and twenty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70A.45.020(3), that is directly supplied as a transportation fuel by the generator of the electricity;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under sections 3 and 4 of this act must allow the generation of credits from the provision of zero emission vehicle refueling infrastructure and other low carbon fuel infrastructure including, but not limited to, fast charging battery electric vehicle infrastructure and hydrogen electric vehicle refueling infrastructure.</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(1) or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fifty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where the clearing occurred after December 7, 2006;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22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22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e10b836b3a3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2accda6a34779" /><Relationship Type="http://schemas.openxmlformats.org/officeDocument/2006/relationships/footer" Target="/word/footer1.xml" Id="Rae10b836b3a34434" /></Relationships>
</file>