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6e901fb009415e" /></Relationships>
</file>

<file path=word/document.xml><?xml version="1.0" encoding="utf-8"?>
<w:document xmlns:w="http://schemas.openxmlformats.org/wordprocessingml/2006/main">
  <w:body>
    <w:p>
      <w:r>
        <w:t>H-0023.3</w:t>
      </w:r>
    </w:p>
    <w:p>
      <w:pPr>
        <w:jc w:val="center"/>
      </w:pPr>
      <w:r>
        <w:t>_______________________________________________</w:t>
      </w:r>
    </w:p>
    <w:p/>
    <w:p>
      <w:pPr>
        <w:jc w:val="center"/>
      </w:pPr>
      <w:r>
        <w:rPr>
          <w:b/>
        </w:rPr>
        <w:t>HOUSE BILL 1073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Berry, Wicks, Fitzgibbon, Bateman, Tharinger, Simmons, Kloba, Ramel, Ortiz-Self, Goodman, Ryu, Bronoske, Hackney, Chopp, Riccelli, Stonier, Frame, Macri, Davis, Pollet, Bergquist, and Harris-Talley</w:t>
      </w:r>
    </w:p>
    <w:p/>
    <w:p>
      <w:r>
        <w:rPr>
          <w:t xml:space="preserve">Prefiled 01/04/21.</w:t>
        </w:rPr>
      </w:r>
      <w:r>
        <w:rPr>
          <w:t xml:space="preserve">Read first time 01/11/21.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coverage of the paid family and medical leave program; amending RCW 50A.05.010, 50A.15.010, 50A.35.010, and 50A.35.020.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2020 c 125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w:t>
      </w:r>
      <w:r>
        <w:t>((</w:t>
      </w:r>
      <w:r>
        <w:rPr>
          <w:strike/>
        </w:rPr>
        <w:t xml:space="preserve">(10)</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(11) "Family member" means </w:t>
      </w:r>
      <w:r>
        <w:rPr>
          <w:u w:val="single"/>
        </w:rPr>
        <w:t xml:space="preserve">any individual related by blood or affinity whose close association with a covered individual is the equivalent of a family member and includes</w:t>
      </w:r>
      <w:r>
        <w:rPr/>
        <w:t xml:space="preserve"> a child, grandchild, grandparent, parent, sibling, or spouse of an employee.</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(20)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(21)(a)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(22)(a)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(23) "Service is localized in this state" has the same meaning as described in RCW 50.04.120.</w:t>
      </w:r>
    </w:p>
    <w:p>
      <w:pPr>
        <w:spacing w:before="0" w:after="0" w:line="408" w:lineRule="exact"/>
        <w:ind w:left="0" w:right="0" w:firstLine="576"/>
        <w:jc w:val="left"/>
      </w:pPr>
      <w:r>
        <w:rPr/>
        <w:t xml:space="preserve">(24) "Spouse" means a husband or wife, as the case may be, or state registered domestic partner.</w:t>
      </w:r>
    </w:p>
    <w:p>
      <w:pPr>
        <w:spacing w:before="0" w:after="0" w:line="408" w:lineRule="exact"/>
        <w:ind w:left="0" w:right="0" w:firstLine="576"/>
        <w:jc w:val="left"/>
      </w:pPr>
      <w:r>
        <w:rPr/>
        <w:t xml:space="preserve">(25)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t xml:space="preserve">(27)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(28)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010</w:t>
      </w:r>
      <w:r>
        <w:rPr/>
        <w:t xml:space="preserve"> and 2019 c 13 s 2 are each amended to read as follows:</w:t>
      </w:r>
    </w:p>
    <w:p>
      <w:pPr>
        <w:spacing w:before="0" w:after="0" w:line="408" w:lineRule="exact"/>
        <w:ind w:left="0" w:right="0" w:firstLine="576"/>
        <w:jc w:val="left"/>
      </w:pPr>
      <w:r>
        <w:rPr/>
        <w:t xml:space="preserve">Employees are eligible for family and medical leave benefits as provided in this title after </w:t>
      </w:r>
      <w:r>
        <w:t>((</w:t>
      </w:r>
      <w:r>
        <w:rPr>
          <w:strike/>
        </w:rPr>
        <w:t xml:space="preserve">working for at least eight hundred twenty hours in employment</w:t>
      </w:r>
      <w:r>
        <w:t>))</w:t>
      </w:r>
      <w:r>
        <w:rPr/>
        <w:t xml:space="preserve"> </w:t>
      </w:r>
      <w:r>
        <w:rPr>
          <w:u w:val="single"/>
        </w:rPr>
        <w:t xml:space="preserve">they have earned at least $1,000 in employment</w:t>
      </w:r>
      <w:r>
        <w:rPr/>
        <w:t xml:space="preserve"> during the qualifying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35</w:t>
      </w:r>
      <w:r>
        <w:rPr/>
        <w:t xml:space="preserve">.</w:t>
      </w:r>
      <w:r>
        <w:t xml:space="preserve">010</w:t>
      </w:r>
      <w:r>
        <w:rPr/>
        <w:t xml:space="preserve"> and 2019 c 13 s 4 are each amended to read as follows:</w:t>
      </w:r>
    </w:p>
    <w:p>
      <w:pPr>
        <w:spacing w:before="0" w:after="0" w:line="408" w:lineRule="exact"/>
        <w:ind w:left="0" w:right="0" w:firstLine="576"/>
        <w:jc w:val="left"/>
      </w:pPr>
      <w:r>
        <w:rPr/>
        <w:t xml:space="preserve">(1) Except as provided in RCW 50A.30.010(5) and subsection (6) of this section, any employee who takes family or medical leave under this title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title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w:t>
      </w:r>
      <w:r>
        <w:t>((</w:t>
      </w:r>
      <w:r>
        <w:rPr>
          <w:strike/>
        </w:rPr>
        <w:t xml:space="preserve">: (i) Works for an employer with fifty or more employees; (ii)</w:t>
      </w:r>
      <w:r>
        <w:t>))</w:t>
      </w:r>
      <w:r>
        <w:rPr/>
        <w:t xml:space="preserve"> has been employed by the current employer for </w:t>
      </w:r>
      <w:r>
        <w:t>((</w:t>
      </w:r>
      <w:r>
        <w:rPr>
          <w:strike/>
        </w:rPr>
        <w:t xml:space="preserve">twelve months</w:t>
      </w:r>
      <w:r>
        <w:t>))</w:t>
      </w:r>
      <w:r>
        <w:rPr/>
        <w:t xml:space="preserve"> </w:t>
      </w:r>
      <w:r>
        <w:rPr>
          <w:u w:val="single"/>
        </w:rPr>
        <w:t xml:space="preserve">ninety days</w:t>
      </w:r>
      <w:r>
        <w:rPr/>
        <w:t xml:space="preserve"> or more</w:t>
      </w:r>
      <w:r>
        <w:t>((</w:t>
      </w:r>
      <w:r>
        <w:rPr>
          <w:strike/>
        </w:rPr>
        <w:t xml:space="preserve">; and (iii) has worked for the current employer for at least one thousand two hundred fifty hours during the twelve months immediately preceding the date on which leave will commence. For the purposes of this subsection, an employer shall be considered to employ fifty or more employees if the employer employs fifty or more employees for each working day during each of twenty or more calendar workweeks in the current or preceding calendar year</w:t>
      </w:r>
      <w:r>
        <w:t>))</w:t>
      </w:r>
      <w:r>
        <w:rPr/>
        <w:t xml:space="preserve">.</w:t>
      </w:r>
    </w:p>
    <w:p>
      <w:pPr>
        <w:spacing w:before="0" w:after="0" w:line="408" w:lineRule="exact"/>
        <w:ind w:left="0" w:right="0" w:firstLine="576"/>
        <w:jc w:val="left"/>
      </w:pPr>
      <w:r>
        <w:rPr/>
        <w:t xml:space="preserve">(b)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35</w:t>
      </w:r>
      <w:r>
        <w:rPr/>
        <w:t xml:space="preserve">.</w:t>
      </w:r>
      <w:r>
        <w:t xml:space="preserve">020</w:t>
      </w:r>
      <w:r>
        <w:rPr/>
        <w:t xml:space="preserve"> and 2019 c 13 s 39 are each amended to read as follows:</w:t>
      </w:r>
    </w:p>
    <w:p>
      <w:pPr>
        <w:spacing w:before="0" w:after="0" w:line="408" w:lineRule="exact"/>
        <w:ind w:left="0" w:right="0" w:firstLine="576"/>
        <w:jc w:val="left"/>
      </w:pPr>
      <w:r>
        <w:t>((</w:t>
      </w:r>
      <w:r>
        <w:rPr>
          <w:strike/>
        </w:rPr>
        <w:t xml:space="preserve">If required by the federal family and medical leave act, as it existed on October 19, 2017</w:t>
      </w:r>
      <w:r>
        <w:t>))</w:t>
      </w:r>
      <w:r>
        <w:rPr/>
        <w:t xml:space="preserve"> </w:t>
      </w:r>
      <w:r>
        <w:rPr>
          <w:u w:val="single"/>
        </w:rPr>
        <w:t xml:space="preserve">For any employee covered by RCW 50A.35.010(6)(a)</w:t>
      </w:r>
      <w:r>
        <w:rPr/>
        <w:t xml:space="preserve">, during any period of family or medical leave taken under this title,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 This section does not apply to an employee who is not in employment for an employer at the time of filing an application for benefits.</w:t>
      </w:r>
    </w:p>
    <w:p/>
    <w:p>
      <w:pPr>
        <w:jc w:val="center"/>
      </w:pPr>
      <w:r>
        <w:rPr>
          <w:b/>
        </w:rPr>
        <w:t>--- END ---</w:t>
      </w:r>
    </w:p>
    <w:sectPr>
      <w:pgNumType w:start="1"/>
      <w:footerReference xmlns:r="http://schemas.openxmlformats.org/officeDocument/2006/relationships" r:id="R4116a8629e8c4b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94aa22a1b413d" /><Relationship Type="http://schemas.openxmlformats.org/officeDocument/2006/relationships/footer" Target="/word/footer1.xml" Id="R4116a8629e8c4be5" /></Relationships>
</file>