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98712d2f24575" /></Relationships>
</file>

<file path=word/document.xml><?xml version="1.0" encoding="utf-8"?>
<w:document xmlns:w="http://schemas.openxmlformats.org/wordprocessingml/2006/main">
  <w:body>
    <w:p>
      <w:r>
        <w:t>H-2507.1</w:t>
      </w:r>
    </w:p>
    <w:p>
      <w:pPr>
        <w:jc w:val="center"/>
      </w:pPr>
      <w:r>
        <w:t>_______________________________________________</w:t>
      </w:r>
    </w:p>
    <w:p/>
    <w:p>
      <w:pPr>
        <w:jc w:val="center"/>
      </w:pPr>
      <w:r>
        <w:rPr>
          <w:b/>
        </w:rPr>
        <w:t>SECOND SUBSTITUTE HOUSE BILL 1100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Duerr, Kloba, Bateman, Ramel, Ortiz-Self, Gregerson, Valdez, Macri, and Chopp)</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4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(6)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The notice of opportunity to purchase required under this section must include and be in substantially the following form:</w:t>
      </w:r>
    </w:p>
    <w:p>
      <w:pPr>
        <w:spacing w:before="120" w:after="0" w:line="408" w:lineRule="exact"/>
        <w:ind w:left="0" w:right="0" w:firstLine="0"/>
        <w:jc w:val="left"/>
      </w:pPr>
      <w:r>
        <w:rPr/>
        <w:t xml:space="preserve">NOTICE OF OPPORTUNITY TO PURCHASE</w:t>
      </w:r>
    </w:p>
    <w:p>
      <w:pPr>
        <w:spacing w:before="120" w:after="0" w:line="408" w:lineRule="exact"/>
        <w:ind w:left="0" w:right="0" w:firstLine="0"/>
        <w:jc w:val="left"/>
      </w:pPr>
      <w:r>
        <w:rPr/>
        <w:t xml:space="preserve">NOTICE IS HEREBY GIVEN on the . . . day of . . . . ., . . . ., of an opportunity to purchase the manufactured/mobile home community or the property on which it sits as follows:</w:t>
      </w:r>
    </w:p>
    <w:p>
      <w:pPr>
        <w:spacing w:before="120" w:after="0" w:line="408" w:lineRule="exact"/>
        <w:ind w:left="0" w:right="0" w:firstLine="0"/>
        <w:jc w:val="left"/>
      </w:pPr>
      <w:r>
        <w:rPr/>
        <w:t xml:space="preserve">COMMUNITY NAME:</w:t>
      </w:r>
    </w:p>
    <w:p>
      <w:pPr>
        <w:spacing w:before="0" w:after="0" w:line="408" w:lineRule="exact"/>
        <w:ind w:left="0" w:right="0" w:firstLine="0"/>
        <w:jc w:val="left"/>
      </w:pPr>
      <w:r>
        <w:rPr/>
        <w:t xml:space="preserve">PHYSICAL ADDRESS:</w:t>
      </w:r>
    </w:p>
    <w:p>
      <w:pPr>
        <w:spacing w:before="0" w:after="0" w:line="408" w:lineRule="exact"/>
        <w:ind w:left="0" w:right="0" w:firstLine="576"/>
        <w:jc w:val="left"/>
      </w:pPr>
      <w:r>
        <w:rPr/>
        <w:t xml:space="preserve">Street Number:</w:t>
      </w:r>
    </w:p>
    <w:p>
      <w:pPr>
        <w:spacing w:before="0" w:after="0" w:line="408" w:lineRule="exact"/>
        <w:ind w:left="0" w:right="0" w:firstLine="576"/>
        <w:jc w:val="left"/>
      </w:pPr>
      <w:r>
        <w:rPr/>
        <w:t xml:space="preserve">City, State Zip Code:</w:t>
      </w:r>
    </w:p>
    <w:p>
      <w:pPr>
        <w:spacing w:before="120" w:after="0" w:line="408" w:lineRule="exact"/>
        <w:ind w:left="0" w:right="0" w:firstLine="0"/>
        <w:jc w:val="left"/>
      </w:pPr>
      <w:r>
        <w:rPr/>
        <w:t xml:space="preserve">The landlord of the above-named community or property on which it sits intends to sell or lease it for the following advertised or listed selling price:</w:t>
      </w:r>
    </w:p>
    <w:p>
      <w:pPr>
        <w:spacing w:before="0" w:after="0" w:line="408" w:lineRule="exact"/>
        <w:ind w:left="0" w:right="0" w:firstLine="576"/>
        <w:jc w:val="left"/>
      </w:pPr>
      <w:r>
        <w:rPr/>
        <w:t xml:space="preserve">$:</w:t>
      </w:r>
    </w:p>
    <w:p>
      <w:pPr>
        <w:spacing w:before="120" w:after="0" w:line="408" w:lineRule="exact"/>
        <w:ind w:left="0" w:right="0" w:firstLine="0"/>
        <w:jc w:val="left"/>
      </w:pPr>
      <w:r>
        <w:rPr/>
        <w:t xml:space="preserve">Qualified tenant organizations and eligible organizations have 45 days from the date on which this NOTICE OF OPPORTUNITY TO PURCHASE was personally delivered or postmarked to provide the landlord with notice of intent to consider purchasing or leasing the manufactured/mobile home community, during which time the landlord shall not make a final acceptance of an offer to purchase or lease the community.</w:t>
      </w:r>
    </w:p>
    <w:p>
      <w:pPr>
        <w:spacing w:before="120" w:after="0" w:line="408" w:lineRule="exact"/>
        <w:ind w:left="0" w:right="0" w:firstLine="0"/>
        <w:jc w:val="left"/>
      </w:pPr>
      <w:r>
        <w:rPr/>
        <w:t xml:space="preserve">If such notice of intent to consider purchasing or leasing by qualified tenant organizations and eligible organizations is provided to the landlord within 45 days, the landlord shall not make a final unconditional acceptance of an offer to purchase or lease the community from a person or entity other than a qualified tenant organization or eligible organization for an additional 90 days.</w:t>
      </w:r>
    </w:p>
    <w:p>
      <w:pPr>
        <w:spacing w:before="120" w:after="0" w:line="408" w:lineRule="exact"/>
        <w:ind w:left="0" w:right="0" w:firstLine="0"/>
        <w:jc w:val="left"/>
      </w:pPr>
      <w:r>
        <w:rPr/>
        <w:t xml:space="preserve">COMMUNITY OR PARK LANDLORD OR LANDLORD'S AGENT INFORMATION:</w:t>
      </w:r>
    </w:p>
    <w:p>
      <w:pPr>
        <w:spacing w:before="0" w:after="0" w:line="408" w:lineRule="exact"/>
        <w:ind w:left="0" w:right="0" w:firstLine="0"/>
        <w:jc w:val="left"/>
      </w:pPr>
      <w:r>
        <w:rPr/>
        <w:t xml:space="preserve">Contact information for the landlord or landlord's agent who is responsible for communicating with the tenants, qualified tenant organizations, or eligible organizations regarding an opportunity to make an offer for the sale of the property consists of the following:</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Agency (if applicable):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Email Address:</w:t>
      </w:r>
    </w:p>
    <w:p>
      <w:pPr>
        <w:spacing w:before="120" w:after="0" w:line="408" w:lineRule="exact"/>
        <w:ind w:left="0" w:right="0" w:firstLine="576"/>
        <w:jc w:val="left"/>
      </w:pPr>
      <w:r>
        <w:rPr/>
        <w:t xml:space="preserve">(5) The notice of opportunity to purchase required by this
section must include a signed, notarized affidavit affirming the
accuracy of the advertised or listed selling price as well as the
date of the notice complying with the requirement of subsection (1)
of this section.</w:t>
      </w:r>
    </w:p>
    <w:p>
      <w:pPr>
        <w:spacing w:before="0" w:after="0" w:line="408" w:lineRule="exact"/>
        <w:ind w:left="0" w:right="0" w:firstLine="576"/>
        <w:jc w:val="left"/>
      </w:pPr>
      <w:r>
        <w:rPr/>
        <w:t xml:space="preserve">(6)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90 days.</w:t>
      </w:r>
    </w:p>
    <w:p>
      <w:pPr>
        <w:spacing w:before="0" w:after="0" w:line="408" w:lineRule="exact"/>
        <w:ind w:left="0" w:right="0" w:firstLine="576"/>
        <w:jc w:val="left"/>
      </w:pPr>
      <w:r>
        <w:rPr/>
        <w:t xml:space="preserve">(2)(a) A qualified tenant organization or eligible organization must provide a written notice of intent to the landlord when considering purchasing or leasing the manufactured/mobile home community.</w:t>
      </w:r>
    </w:p>
    <w:p>
      <w:pPr>
        <w:spacing w:before="0" w:after="0" w:line="408" w:lineRule="exact"/>
        <w:ind w:left="0" w:right="0" w:firstLine="576"/>
        <w:jc w:val="left"/>
      </w:pPr>
      <w:r>
        <w:rPr/>
        <w:t xml:space="preserve">(b) The notice of intent must identify two people representing the tenant organization or eligible organization and provide the following contact information:</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Mailing address; and</w:t>
      </w:r>
    </w:p>
    <w:p>
      <w:pPr>
        <w:spacing w:before="0" w:after="0" w:line="408" w:lineRule="exact"/>
        <w:ind w:left="0" w:right="0" w:firstLine="576"/>
        <w:jc w:val="left"/>
      </w:pPr>
      <w:r>
        <w:rPr/>
        <w:t xml:space="preserve">(iii) Telephone number.</w:t>
      </w:r>
    </w:p>
    <w:p>
      <w:pPr>
        <w:spacing w:before="0" w:after="0" w:line="408" w:lineRule="exact"/>
        <w:ind w:left="0" w:right="0" w:firstLine="576"/>
        <w:jc w:val="left"/>
      </w:pPr>
      <w:r>
        <w:rPr/>
        <w:t xml:space="preserve">(c) The interested organization may also request on the notice certain property documents to determine the purchase offer price.</w:t>
      </w:r>
    </w:p>
    <w:p>
      <w:pPr>
        <w:spacing w:before="0" w:after="0" w:line="408" w:lineRule="exact"/>
        <w:ind w:left="0" w:right="0" w:firstLine="576"/>
        <w:jc w:val="left"/>
      </w:pPr>
      <w:r>
        <w:rPr/>
        <w:t xml:space="preserve">(3)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5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5 of this act. The department of commerce must provide registered eligible organizations with notices of opportunity to purchase once it receives such a notice pursuant to section 4(1) of this act.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$10,000.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c2c3dedb1ce4b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85d727fbe477e" /><Relationship Type="http://schemas.openxmlformats.org/officeDocument/2006/relationships/footer" Target="/word/footer1.xml" Id="R4c2c3dedb1ce4beb" /></Relationships>
</file>