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c7415eb04243f6" /></Relationships>
</file>

<file path=word/document.xml><?xml version="1.0" encoding="utf-8"?>
<w:document xmlns:w="http://schemas.openxmlformats.org/wordprocessingml/2006/main">
  <w:body>
    <w:p>
      <w:r>
        <w:t>H-0580.1</w:t>
      </w:r>
    </w:p>
    <w:p>
      <w:pPr>
        <w:jc w:val="center"/>
      </w:pPr>
      <w:r>
        <w:t>_______________________________________________</w:t>
      </w:r>
    </w:p>
    <w:p/>
    <w:p>
      <w:pPr>
        <w:jc w:val="center"/>
      </w:pPr>
      <w:r>
        <w:rPr>
          <w:b/>
        </w:rPr>
        <w:t>SUBSTITUTE HOUSE BILL 1113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Ortiz-Self, Kloba, and Pollet; by request of Superintendent of Public Instruction)</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attendance; amending RCW 28A.225.015, 28A.225.030, 28A.225.151, 28A.225.020, 28A.225.025, 28A.225.026, 28A.225.0261, 28A.225.027, 28A.225.035, 28A.225.090, and 28A.225.090; adding a new section to chapter 28A.225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adopt rules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2017 c 291 s 1 are each amended to read as follows:</w:t>
      </w:r>
    </w:p>
    <w:p>
      <w:pPr>
        <w:spacing w:before="0" w:after="0" w:line="408" w:lineRule="exact"/>
        <w:ind w:left="0" w:right="0" w:firstLine="576"/>
        <w:jc w:val="left"/>
      </w:pPr>
      <w:r>
        <w:rPr/>
        <w:t xml:space="preserve">(1)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child is required to attend public school under subsection (1) of this section and that child has unexcused absences, the public school in which the child is enrolled shall:</w:t>
      </w:r>
    </w:p>
    <w:p>
      <w:pPr>
        <w:spacing w:before="0" w:after="0" w:line="408" w:lineRule="exact"/>
        <w:ind w:left="0" w:right="0" w:firstLine="576"/>
        <w:jc w:val="left"/>
      </w:pPr>
      <w:r>
        <w:rPr/>
        <w:t xml:space="preserve">(a) Inform the child's custodial parent, parents, or guardian by a notice in writing or by telephone whenever the child has failed to attend school after one unexcused absence within any month during the current school year;</w:t>
      </w:r>
    </w:p>
    <w:p>
      <w:pPr>
        <w:spacing w:before="0" w:after="0" w:line="408" w:lineRule="exact"/>
        <w:ind w:left="0" w:right="0" w:firstLine="576"/>
        <w:jc w:val="left"/>
      </w:pPr>
      <w:r>
        <w:rPr/>
        <w:t xml:space="preserve">(b) Request a conference or conferences with the custodial parent, parents, or guardian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 and</w:t>
      </w:r>
    </w:p>
    <w:p>
      <w:pPr>
        <w:spacing w:before="0" w:after="0" w:line="408" w:lineRule="exact"/>
        <w:ind w:left="0" w:right="0" w:firstLine="576"/>
        <w:jc w:val="left"/>
      </w:pPr>
      <w:r>
        <w:rPr/>
        <w:t xml:space="preserve">(c) Take steps to eliminate or reduce the child's absences. These steps shall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pPr>
        <w:spacing w:before="0" w:after="0" w:line="408" w:lineRule="exact"/>
        <w:ind w:left="0" w:right="0" w:firstLine="576"/>
        <w:jc w:val="left"/>
      </w:pPr>
      <w:r>
        <w:rPr/>
        <w:t xml:space="preserve">(3) If a child </w:t>
      </w:r>
      <w:r>
        <w:rPr>
          <w:u w:val="single"/>
        </w:rPr>
        <w:t xml:space="preserve">is</w:t>
      </w:r>
      <w:r>
        <w:rPr/>
        <w:t xml:space="preserve"> required to attend public school under subsection (1) of this section </w:t>
      </w:r>
      <w:r>
        <w:t>((</w:t>
      </w:r>
      <w:r>
        <w:rPr>
          <w:strike/>
        </w:rPr>
        <w:t xml:space="preserve">has seven unexcused absences in a month or ten</w:t>
      </w:r>
      <w:r>
        <w:t>))</w:t>
      </w:r>
      <w:r>
        <w:rPr>
          <w:u w:val="single"/>
        </w:rPr>
        <w:t xml:space="preserve">, after the child's fifth unexcused absence during the current school year and not later than the 15th</w:t>
      </w:r>
      <w:r>
        <w:rPr/>
        <w:t xml:space="preserve"> unexcused absence</w:t>
      </w:r>
      <w:r>
        <w:t>((</w:t>
      </w:r>
      <w:r>
        <w:rPr>
          <w:strike/>
        </w:rPr>
        <w:t xml:space="preserve">s in a</w:t>
      </w:r>
      <w:r>
        <w:t>))</w:t>
      </w:r>
      <w:r>
        <w:rPr/>
        <w:t xml:space="preserve"> </w:t>
      </w:r>
      <w:r>
        <w:rPr>
          <w:u w:val="single"/>
        </w:rPr>
        <w:t xml:space="preserve">during the current</w:t>
      </w:r>
      <w:r>
        <w:rPr/>
        <w:t xml:space="preserve"> school year, the school district shall file a petition for civil action as provided in RCW 28A.225.035 against the parent of the child.</w:t>
      </w:r>
    </w:p>
    <w:p>
      <w:pPr>
        <w:spacing w:before="0" w:after="0" w:line="408" w:lineRule="exact"/>
        <w:ind w:left="0" w:right="0" w:firstLine="576"/>
        <w:jc w:val="left"/>
      </w:pPr>
      <w:r>
        <w:rPr/>
        <w:t xml:space="preserve">(4)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2017 c 291 s 6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w:t>
      </w:r>
      <w:r>
        <w:t>((</w:t>
      </w:r>
      <w:r>
        <w:rPr>
          <w:strike/>
        </w:rPr>
        <w:t xml:space="preserve">not later than the seventh</w:t>
      </w:r>
      <w:r>
        <w:t>))</w:t>
      </w:r>
      <w:r>
        <w:rPr/>
        <w:t xml:space="preserve"> </w:t>
      </w:r>
      <w:r>
        <w:rPr>
          <w:u w:val="single"/>
        </w:rPr>
        <w:t xml:space="preserve">after the child's fifth</w:t>
      </w:r>
      <w:r>
        <w:rPr/>
        <w:t xml:space="preserve"> unexcused absence </w:t>
      </w:r>
      <w:r>
        <w:t>((</w:t>
      </w:r>
      <w:r>
        <w:rPr>
          <w:strike/>
        </w:rPr>
        <w:t xml:space="preserve">by a child</w:t>
      </w:r>
      <w:r>
        <w:t>))</w:t>
      </w:r>
      <w:r>
        <w:rPr/>
        <w:t xml:space="preserve"> within any month during the current school year </w:t>
      </w:r>
      <w:r>
        <w:t>((</w:t>
      </w:r>
      <w:r>
        <w:rPr>
          <w:strike/>
        </w:rPr>
        <w:t xml:space="preserve">or</w:t>
      </w:r>
      <w:r>
        <w:t>))</w:t>
      </w:r>
      <w:r>
        <w:rPr/>
        <w:t xml:space="preserve"> </w:t>
      </w:r>
      <w:r>
        <w:rPr>
          <w:u w:val="single"/>
        </w:rPr>
        <w:t xml:space="preserve">and</w:t>
      </w:r>
      <w:r>
        <w:rPr/>
        <w:t xml:space="preserve"> not later than the </w:t>
      </w:r>
      <w:r>
        <w:t>((</w:t>
      </w:r>
      <w:r>
        <w:rPr>
          <w:strike/>
        </w:rPr>
        <w:t xml:space="preserve">tenth</w:t>
      </w:r>
      <w:r>
        <w:t>))</w:t>
      </w:r>
      <w:r>
        <w:rPr/>
        <w:t xml:space="preserve"> </w:t>
      </w:r>
      <w:r>
        <w:rPr>
          <w:u w:val="single"/>
        </w:rPr>
        <w:t xml:space="preserve">15th</w:t>
      </w:r>
      <w:r>
        <w:rPr/>
        <w:t xml:space="preserve">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provided to the parent,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w:t>
      </w:r>
      <w:r>
        <w:t>((</w:t>
      </w:r>
      <w:r>
        <w:rPr>
          <w:strike/>
        </w:rPr>
        <w:t xml:space="preserve">truancy</w:t>
      </w:r>
      <w:r>
        <w:t>))</w:t>
      </w:r>
      <w:r>
        <w:rPr/>
        <w:t xml:space="preserve"> </w:t>
      </w:r>
      <w:r>
        <w:rPr>
          <w:u w:val="single"/>
        </w:rPr>
        <w:t xml:space="preserve">engagement</w:t>
      </w:r>
      <w:r>
        <w:rPr/>
        <w:t xml:space="preserve"> board as defined in RCW 28A.225.025. The community </w:t>
      </w:r>
      <w:r>
        <w:t>((</w:t>
      </w:r>
      <w:r>
        <w:rPr>
          <w:strike/>
        </w:rPr>
        <w:t xml:space="preserve">truancy</w:t>
      </w:r>
      <w:r>
        <w:t>))</w:t>
      </w:r>
      <w:r>
        <w:rPr/>
        <w:t xml:space="preserve"> </w:t>
      </w:r>
      <w:r>
        <w:rPr>
          <w:u w:val="single"/>
        </w:rPr>
        <w:t xml:space="preserve">engagement</w:t>
      </w:r>
      <w:r>
        <w:rPr/>
        <w:t xml:space="preserve">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w:t>
      </w:r>
      <w:r>
        <w:t>((</w:t>
      </w:r>
      <w:r>
        <w:rPr>
          <w:strike/>
        </w:rPr>
        <w:t xml:space="preserve">tenth</w:t>
      </w:r>
      <w:r>
        <w:t>))</w:t>
      </w:r>
      <w:r>
        <w:rPr/>
        <w:t xml:space="preserve"> </w:t>
      </w:r>
      <w:r>
        <w:rPr>
          <w:u w:val="single"/>
        </w:rPr>
        <w:t xml:space="preserve">15th</w:t>
      </w:r>
      <w:r>
        <w:rPr/>
        <w:t xml:space="preserve">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2017 c 291 s 7 are each amended to read as follows:</w:t>
      </w:r>
    </w:p>
    <w:p>
      <w:pPr>
        <w:spacing w:before="0" w:after="0" w:line="408" w:lineRule="exact"/>
        <w:ind w:left="0" w:right="0" w:firstLine="576"/>
        <w:jc w:val="left"/>
      </w:pPr>
      <w:r>
        <w:rPr/>
        <w:t xml:space="preserve">(1) As required under subsection (2) of this section, 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p>
    <w:p>
      <w:pPr>
        <w:spacing w:before="0" w:after="0" w:line="408" w:lineRule="exact"/>
        <w:ind w:left="0" w:right="0" w:firstLine="576"/>
        <w:jc w:val="left"/>
      </w:pPr>
      <w:r>
        <w:rPr/>
        <w:t xml:space="preserve">(2) The reports under subsection (1) of this section shall include, disaggregated by student group:</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The number of enrolled students with </w:t>
      </w:r>
      <w:r>
        <w:t>((</w:t>
      </w:r>
      <w:r>
        <w:rPr>
          <w:strike/>
        </w:rPr>
        <w:t xml:space="preserve">ten</w:t>
      </w:r>
      <w:r>
        <w:t>))</w:t>
      </w:r>
      <w:r>
        <w:rPr/>
        <w:t xml:space="preserve"> </w:t>
      </w:r>
      <w:r>
        <w:rPr>
          <w:u w:val="single"/>
        </w:rPr>
        <w:t xml:space="preserve">15</w:t>
      </w:r>
      <w:r>
        <w:rPr/>
        <w:t xml:space="preserve"> or more unexcused absences in a school year or five or more unexcused absences in a month during a school year;</w:t>
      </w:r>
    </w:p>
    <w:p>
      <w:pPr>
        <w:spacing w:before="0" w:after="0" w:line="408" w:lineRule="exact"/>
        <w:ind w:left="0" w:right="0" w:firstLine="576"/>
        <w:jc w:val="left"/>
      </w:pPr>
      <w:r>
        <w:rPr/>
        <w:t xml:space="preserve">(c) A description of any programs or schools developed to serve students who have had five or more unexcused absences in a month or </w:t>
      </w:r>
      <w:r>
        <w:t>((</w:t>
      </w:r>
      <w:r>
        <w:rPr>
          <w:strike/>
        </w:rPr>
        <w:t xml:space="preserve">ten</w:t>
      </w:r>
      <w:r>
        <w:t>))</w:t>
      </w:r>
      <w:r>
        <w:rPr/>
        <w:t xml:space="preserve"> </w:t>
      </w:r>
      <w:r>
        <w:rPr>
          <w:u w:val="single"/>
        </w:rPr>
        <w:t xml:space="preserve">15</w:t>
      </w:r>
      <w:r>
        <w:rPr/>
        <w:t xml:space="preserve">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w:t>
      </w:r>
    </w:p>
    <w:p>
      <w:pPr>
        <w:spacing w:before="0" w:after="0" w:line="408" w:lineRule="exact"/>
        <w:ind w:left="0" w:right="0" w:firstLine="576"/>
        <w:jc w:val="left"/>
      </w:pPr>
      <w:r>
        <w:rPr/>
        <w:t xml:space="preserve">(d) The number of petitions filed by a school district with the juvenile court and, beginning in the 2018-19 school year, whether the petition results in:</w:t>
      </w:r>
    </w:p>
    <w:p>
      <w:pPr>
        <w:spacing w:before="0" w:after="0" w:line="408" w:lineRule="exact"/>
        <w:ind w:left="0" w:right="0" w:firstLine="576"/>
        <w:jc w:val="left"/>
      </w:pPr>
      <w:r>
        <w:rPr/>
        <w:t xml:space="preserve">(i) Referral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(ii) Other coordinated means of intervention;</w:t>
      </w:r>
    </w:p>
    <w:p>
      <w:pPr>
        <w:spacing w:before="0" w:after="0" w:line="408" w:lineRule="exact"/>
        <w:ind w:left="0" w:right="0" w:firstLine="576"/>
        <w:jc w:val="left"/>
      </w:pPr>
      <w:r>
        <w:rPr/>
        <w:t xml:space="preserve">(iii) A hearing in the juvenile court; or</w:t>
      </w:r>
    </w:p>
    <w:p>
      <w:pPr>
        <w:spacing w:before="0" w:after="0" w:line="408" w:lineRule="exact"/>
        <w:ind w:left="0" w:right="0" w:firstLine="576"/>
        <w:jc w:val="left"/>
      </w:pPr>
      <w:r>
        <w:rPr/>
        <w:t xml:space="preserve">(iv) Other less restrictive disposition (e.g., change of placement, home school, alternative learning experience, residential treatment); and</w:t>
      </w:r>
    </w:p>
    <w:p>
      <w:pPr>
        <w:spacing w:before="0" w:after="0" w:line="408" w:lineRule="exact"/>
        <w:ind w:left="0" w:right="0" w:firstLine="576"/>
        <w:jc w:val="left"/>
      </w:pPr>
      <w:r>
        <w:rPr/>
        <w:t xml:space="preserve">(e) Each instance of imposition of detention for failure to comply with a court order under RCW 28A.225.090, with a statement of the reasons for each instance of detention.</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2017 c 291 s 2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 If the child's parent does not attend the scheduled conference, the conference may be conducted with the student and school official. However the parent shall be notified of the steps to be taken to eliminate or reduce the child's absence; and</w:t>
      </w:r>
    </w:p>
    <w:p>
      <w:pPr>
        <w:spacing w:before="0" w:after="0" w:line="408" w:lineRule="exact"/>
        <w:ind w:left="0" w:right="0" w:firstLine="576"/>
        <w:jc w:val="left"/>
      </w:pPr>
      <w:r>
        <w:rPr/>
        <w:t xml:space="preserve">(c) At some point after the second and before the fifth unexcused absence, take data-informed steps to eliminate or reduce the child's absences.</w:t>
      </w:r>
    </w:p>
    <w:p>
      <w:pPr>
        <w:spacing w:before="0" w:after="0" w:line="408" w:lineRule="exact"/>
        <w:ind w:left="0" w:right="0" w:firstLine="576"/>
        <w:jc w:val="left"/>
      </w:pPr>
      <w:r>
        <w:rPr/>
        <w:t xml:space="preserve">(i) In middle school and high school, these steps must include application of the Washington assessment of the risks and needs of students (WARNS) or other assessment by a school district's designee under RCW 28A.225.026.</w:t>
      </w:r>
    </w:p>
    <w:p>
      <w:pPr>
        <w:spacing w:before="0" w:after="0" w:line="408" w:lineRule="exact"/>
        <w:ind w:left="0" w:right="0" w:firstLine="576"/>
        <w:jc w:val="left"/>
      </w:pPr>
      <w:r>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t xml:space="preserve">(iv) These steps must include, where appropriate, providing an available approved best practice or research-based intervention, or both, consistent with the WARNS profile or other assessment, if an assessment was applied, adjusting the child's school program or school or course assignment, providing more individualized or remedial instruction, providing appropriate vocational courses or work experience, referring the child to a community </w:t>
      </w:r>
      <w:r>
        <w:t>((</w:t>
      </w:r>
      <w:r>
        <w:rPr>
          <w:strike/>
        </w:rPr>
        <w:t xml:space="preserve">truancy</w:t>
      </w:r>
      <w:r>
        <w:t>))</w:t>
      </w:r>
      <w:r>
        <w:rPr/>
        <w:t xml:space="preserve"> </w:t>
      </w:r>
      <w:r>
        <w:rPr>
          <w:u w:val="single"/>
        </w:rPr>
        <w:t xml:space="preserve">engagement</w:t>
      </w:r>
      <w:r>
        <w:rPr/>
        <w:t xml:space="preserve"> board, requiring the child to attend an alternative school or program, or assisting the parent or child to obtain supplementary services that might eliminate or ameliorate the cause or causes for the absence from school.</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(a)(i)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(ii) Has failed to meet the school district's policy for excused absences; or</w:t>
      </w:r>
    </w:p>
    <w:p>
      <w:pPr>
        <w:spacing w:before="0" w:after="0" w:line="408" w:lineRule="exact"/>
        <w:ind w:left="0" w:right="0" w:firstLine="576"/>
        <w:jc w:val="left"/>
      </w:pPr>
      <w:r>
        <w:rPr/>
        <w:t xml:space="preserve">(b) Has failed to comply with alternative learning experience program attendance requirements as described by the superintendent of public instruction.</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2017 c 291 s 3 are each amended to read as follows:</w:t>
      </w:r>
    </w:p>
    <w:p>
      <w:pPr>
        <w:spacing w:before="0" w:after="0" w:line="408" w:lineRule="exact"/>
        <w:ind w:left="0" w:right="0" w:firstLine="576"/>
        <w:jc w:val="left"/>
      </w:pPr>
      <w:r>
        <w:rPr/>
        <w:t xml:space="preserve">(1) For purposes of this chapter, "community </w:t>
      </w:r>
      <w:r>
        <w:t>((</w:t>
      </w:r>
      <w:r>
        <w:rPr>
          <w:strike/>
        </w:rPr>
        <w:t xml:space="preserve">truancy</w:t>
      </w:r>
      <w:r>
        <w:t>))</w:t>
      </w:r>
      <w:r>
        <w:rPr/>
        <w:t xml:space="preserve"> </w:t>
      </w:r>
      <w:r>
        <w:rPr>
          <w:u w:val="single"/>
        </w:rPr>
        <w:t xml:space="preserve">engagement</w:t>
      </w:r>
      <w:r>
        <w:rPr/>
        <w:t xml:space="preserve"> board" means a board established pursuant to a memorandum of understanding between a juvenile court and a school district and composed of members of the local community in which the child attends school. Community </w:t>
      </w:r>
      <w:r>
        <w:t>((</w:t>
      </w:r>
      <w:r>
        <w:rPr>
          <w:strike/>
        </w:rPr>
        <w:t xml:space="preserve">truancy</w:t>
      </w:r>
      <w:r>
        <w:t>))</w:t>
      </w:r>
      <w:r>
        <w:rPr/>
        <w:t xml:space="preserve"> </w:t>
      </w:r>
      <w:r>
        <w:rPr>
          <w:u w:val="single"/>
        </w:rPr>
        <w:t xml:space="preserve">engagement</w:t>
      </w:r>
      <w:r>
        <w:rPr/>
        <w:t xml:space="preserve"> boards must include members who receive training regarding the identification of barriers to school attendance, the use of the Washington assessment of the risks and needs of students (WARNS) or other assessment tools to identify the specific needs of individual children, cultural responsive interactions, trauma-informed approaches to discipline, evidence-based treatments that have been found effective in supporting at-risk youth and their families, and the specific services and treatment available in the particular school, court, community, and elsewhere. Duties of a community </w:t>
      </w:r>
      <w:r>
        <w:t>((</w:t>
      </w:r>
      <w:r>
        <w:rPr>
          <w:strike/>
        </w:rPr>
        <w:t xml:space="preserve">truancy</w:t>
      </w:r>
      <w:r>
        <w:t>))</w:t>
      </w:r>
      <w:r>
        <w:rPr/>
        <w:t xml:space="preserve"> </w:t>
      </w:r>
      <w:r>
        <w:rPr>
          <w:u w:val="single"/>
        </w:rPr>
        <w:t xml:space="preserve">engagement</w:t>
      </w:r>
      <w:r>
        <w:rPr/>
        <w:t xml:space="preserve">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suggesting to the school district that the child enroll in another school, an alternative education program, an education center, a skill center, a dropout prevention program, or another public or private educational program, or recommending to the juvenile court that a juvenile be offered the opportunity for placement in a HOPE center or crisis residential center, if appropriate.</w:t>
      </w:r>
    </w:p>
    <w:p>
      <w:pPr>
        <w:spacing w:before="0" w:after="0" w:line="408" w:lineRule="exact"/>
        <w:ind w:left="0" w:right="0" w:firstLine="576"/>
        <w:jc w:val="left"/>
      </w:pPr>
      <w:r>
        <w:rPr/>
        <w:t xml:space="preserve">(2) The legislature finds that utilization of community </w:t>
      </w:r>
      <w:r>
        <w:t>((</w:t>
      </w:r>
      <w:r>
        <w:rPr>
          <w:strike/>
        </w:rPr>
        <w:t xml:space="preserve">truancy</w:t>
      </w:r>
      <w:r>
        <w:t>))</w:t>
      </w:r>
      <w:r>
        <w:rPr/>
        <w:t xml:space="preserve"> </w:t>
      </w:r>
      <w:r>
        <w:rPr>
          <w:u w:val="single"/>
        </w:rPr>
        <w:t xml:space="preserve">engagement</w:t>
      </w:r>
      <w:r>
        <w:rPr/>
        <w:t xml:space="preserve">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w:t>
      </w:r>
      <w:r>
        <w:t>((</w:t>
      </w:r>
      <w:r>
        <w:rPr>
          <w:strike/>
        </w:rPr>
        <w:t xml:space="preserve">truancy</w:t>
      </w:r>
      <w:r>
        <w:t>))</w:t>
      </w:r>
      <w:r>
        <w:rPr/>
        <w:t xml:space="preserve"> </w:t>
      </w:r>
      <w:r>
        <w:rPr>
          <w:u w:val="single"/>
        </w:rPr>
        <w:t xml:space="preserve">engagement</w:t>
      </w:r>
      <w:r>
        <w:rPr/>
        <w:t xml:space="preserve">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2017 c 291 s 4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w:t>
      </w:r>
      <w:r>
        <w:t>((</w:t>
      </w:r>
      <w:r>
        <w:rPr>
          <w:strike/>
        </w:rPr>
        <w:t xml:space="preserve">truancy</w:t>
      </w:r>
      <w:r>
        <w:t>))</w:t>
      </w:r>
      <w:r>
        <w:rPr/>
        <w:t xml:space="preserve"> </w:t>
      </w:r>
      <w:r>
        <w:rPr>
          <w:u w:val="single"/>
        </w:rPr>
        <w:t xml:space="preserve">engagement</w:t>
      </w:r>
      <w:r>
        <w:rPr/>
        <w:t xml:space="preserve">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w:t>
      </w:r>
      <w:r>
        <w:t>((</w:t>
      </w:r>
      <w:r>
        <w:rPr>
          <w:strike/>
        </w:rPr>
        <w:t xml:space="preserve">truancy</w:t>
      </w:r>
      <w:r>
        <w:t>))</w:t>
      </w:r>
      <w:r>
        <w:rPr/>
        <w:t xml:space="preserve"> </w:t>
      </w:r>
      <w:r>
        <w:rPr>
          <w:u w:val="single"/>
        </w:rPr>
        <w:t xml:space="preserve">engagement</w:t>
      </w:r>
      <w:r>
        <w:rPr/>
        <w:t xml:space="preserve"> board. A community </w:t>
      </w:r>
      <w:r>
        <w:t>((</w:t>
      </w:r>
      <w:r>
        <w:rPr>
          <w:strike/>
        </w:rPr>
        <w:t xml:space="preserve">truancy</w:t>
      </w:r>
      <w:r>
        <w:t>))</w:t>
      </w:r>
      <w:r>
        <w:rPr/>
        <w:t xml:space="preserve"> </w:t>
      </w:r>
      <w:r>
        <w:rPr>
          <w:u w:val="single"/>
        </w:rPr>
        <w:t xml:space="preserve">engagement</w:t>
      </w:r>
      <w:r>
        <w:rPr/>
        <w:t xml:space="preserve">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three hundred students must enter into a memorandum of understanding with the juvenile court in the county in which it is located with respect to: (a) The operation of a community </w:t>
      </w:r>
      <w:r>
        <w:t>((</w:t>
      </w:r>
      <w:r>
        <w:rPr>
          <w:strike/>
        </w:rPr>
        <w:t xml:space="preserve">truancy</w:t>
      </w:r>
      <w:r>
        <w:t>))</w:t>
      </w:r>
      <w:r>
        <w:rPr/>
        <w:t xml:space="preserve"> </w:t>
      </w:r>
      <w:r>
        <w:rPr>
          <w:u w:val="single"/>
        </w:rPr>
        <w:t xml:space="preserve">engagement</w:t>
      </w:r>
      <w:r>
        <w:rPr/>
        <w:t xml:space="preserve">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School districts with fewer than three hundred students may work cooperatively with other school districts or the school district's educational service district to ensure access to a community </w:t>
      </w:r>
      <w:r>
        <w:t>((</w:t>
      </w:r>
      <w:r>
        <w:rPr>
          <w:strike/>
        </w:rPr>
        <w:t xml:space="preserve">truancy</w:t>
      </w:r>
      <w:r>
        <w:t>))</w:t>
      </w:r>
      <w:r>
        <w:rPr/>
        <w:t xml:space="preserve"> </w:t>
      </w:r>
      <w:r>
        <w:rPr>
          <w:u w:val="single"/>
        </w:rPr>
        <w:t xml:space="preserve">engagement</w:t>
      </w:r>
      <w:r>
        <w:rPr/>
        <w:t xml:space="preserve">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and to the office of the superintendent of public instruction,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w:t>
      </w:r>
      <w:r>
        <w:t>((</w:t>
      </w:r>
      <w:r>
        <w:rPr>
          <w:strike/>
        </w:rPr>
        <w:t xml:space="preserve">truancy</w:t>
      </w:r>
      <w:r>
        <w:t>))</w:t>
      </w:r>
      <w:r>
        <w:rPr/>
        <w:t xml:space="preserve"> </w:t>
      </w:r>
      <w:r>
        <w:rPr>
          <w:u w:val="single"/>
        </w:rPr>
        <w:t xml:space="preserve">engagement</w:t>
      </w:r>
      <w:r>
        <w:rPr/>
        <w:t xml:space="preserve">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w:t>
      </w:r>
      <w:r>
        <w:t>((</w:t>
      </w:r>
      <w:r>
        <w:rPr>
          <w:strike/>
        </w:rPr>
        <w:t xml:space="preserve">truancy</w:t>
      </w:r>
      <w:r>
        <w:t>))</w:t>
      </w:r>
      <w:r>
        <w:rPr/>
        <w:t xml:space="preserve"> </w:t>
      </w:r>
      <w:r>
        <w:rPr>
          <w:u w:val="single"/>
        </w:rPr>
        <w:t xml:space="preserve">engagement</w:t>
      </w:r>
      <w:r>
        <w:rPr/>
        <w:t xml:space="preserve">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0261</w:t>
      </w:r>
      <w:r>
        <w:rPr/>
        <w:t xml:space="preserve"> and 2016 c 205 s 17 are each amended to read as follows:</w:t>
      </w:r>
    </w:p>
    <w:p>
      <w:pPr>
        <w:spacing w:before="0" w:after="0" w:line="408" w:lineRule="exact"/>
        <w:ind w:left="0" w:right="0" w:firstLine="576"/>
        <w:jc w:val="left"/>
      </w:pPr>
      <w:r>
        <w:rPr/>
        <w:t xml:space="preserve">(1) By requiring an initial stay of truancy petitions for diversion to community </w:t>
      </w:r>
      <w:r>
        <w:t>((</w:t>
      </w:r>
      <w:r>
        <w:rPr>
          <w:strike/>
        </w:rPr>
        <w:t xml:space="preserve">truancy</w:t>
      </w:r>
      <w:r>
        <w:t>))</w:t>
      </w:r>
      <w:r>
        <w:rPr/>
        <w:t xml:space="preserve"> </w:t>
      </w:r>
      <w:r>
        <w:rPr>
          <w:u w:val="single"/>
        </w:rPr>
        <w:t xml:space="preserve">engagement</w:t>
      </w:r>
      <w:r>
        <w:rPr/>
        <w:t xml:space="preserve"> boards, the legislature intends to achieve the following outcomes:</w:t>
      </w:r>
    </w:p>
    <w:p>
      <w:pPr>
        <w:spacing w:before="0" w:after="0" w:line="408" w:lineRule="exact"/>
        <w:ind w:left="0" w:right="0" w:firstLine="576"/>
        <w:jc w:val="left"/>
      </w:pPr>
      <w:r>
        <w:rPr/>
        <w:t xml:space="preserve">(a) Increased access to community </w:t>
      </w:r>
      <w:r>
        <w:t>((</w:t>
      </w:r>
      <w:r>
        <w:rPr>
          <w:strike/>
        </w:rPr>
        <w:t xml:space="preserve">truancy</w:t>
      </w:r>
      <w:r>
        <w:t>))</w:t>
      </w:r>
      <w:r>
        <w:rPr/>
        <w:t xml:space="preserve"> </w:t>
      </w:r>
      <w:r>
        <w:rPr>
          <w:u w:val="single"/>
        </w:rPr>
        <w:t xml:space="preserve">engagement</w:t>
      </w:r>
      <w:r>
        <w:rPr/>
        <w:t xml:space="preserve"> boards and other truancy early intervention programs for parents and children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(d) A reduction in the number of truancy petitions that result in a civil contempt proceeding or detention order; and</w:t>
      </w:r>
    </w:p>
    <w:p>
      <w:pPr>
        <w:spacing w:before="0" w:after="0" w:line="408" w:lineRule="exact"/>
        <w:ind w:left="0" w:right="0" w:firstLine="576"/>
        <w:jc w:val="left"/>
      </w:pPr>
      <w:r>
        <w:rPr/>
        <w:t xml:space="preserve">(e) Increased school attendance.</w:t>
      </w:r>
    </w:p>
    <w:p>
      <w:pPr>
        <w:spacing w:before="0" w:after="0" w:line="408" w:lineRule="exact"/>
        <w:ind w:left="0" w:right="0" w:firstLine="576"/>
        <w:jc w:val="left"/>
      </w:pPr>
      <w:r>
        <w:rPr/>
        <w:t xml:space="preserve">(2) No later than January 1, 2021, the Washington state institute for public policy is directed to evaluate the effectiveness of chapter 205, Laws of 2016. An initial report scoping of the methodology to be used to review chapter 205, Laws of 2016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027</w:t>
      </w:r>
      <w:r>
        <w:rPr/>
        <w:t xml:space="preserve"> and 2016 c 205 s 20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w:t>
      </w:r>
      <w:r>
        <w:t>((</w:t>
      </w:r>
      <w:r>
        <w:rPr>
          <w:strike/>
        </w:rPr>
        <w:t xml:space="preserve">truancy</w:t>
      </w:r>
      <w:r>
        <w:t>))</w:t>
      </w:r>
      <w:r>
        <w:rPr/>
        <w:t xml:space="preserve"> </w:t>
      </w:r>
      <w:r>
        <w:rPr>
          <w:u w:val="single"/>
        </w:rPr>
        <w:t xml:space="preserve">engagement</w:t>
      </w:r>
      <w:r>
        <w:rPr/>
        <w:t xml:space="preserve">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w:t>
      </w:r>
      <w:r>
        <w:t>((</w:t>
      </w:r>
      <w:r>
        <w:rPr>
          <w:strike/>
        </w:rPr>
        <w:t xml:space="preserve">truancy</w:t>
      </w:r>
      <w:r>
        <w:t>))</w:t>
      </w:r>
      <w:r>
        <w:rPr/>
        <w:t xml:space="preserve"> </w:t>
      </w:r>
      <w:r>
        <w:rPr>
          <w:u w:val="single"/>
        </w:rPr>
        <w:t xml:space="preserve">engagement</w:t>
      </w:r>
      <w:r>
        <w:rPr/>
        <w:t xml:space="preserve">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w:t>
      </w:r>
      <w:r>
        <w:t>((</w:t>
      </w:r>
      <w:r>
        <w:rPr>
          <w:strike/>
        </w:rPr>
        <w:t xml:space="preserve">truancy</w:t>
      </w:r>
      <w:r>
        <w:t>))</w:t>
      </w:r>
      <w:r>
        <w:rPr/>
        <w:t xml:space="preserve"> </w:t>
      </w:r>
      <w:r>
        <w:rPr>
          <w:u w:val="single"/>
        </w:rPr>
        <w:t xml:space="preserve">engagement</w:t>
      </w:r>
      <w:r>
        <w:rPr/>
        <w:t xml:space="preserve">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2016 c 205 s 8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as described in RCW 28A.225.030(1)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the languages in which the child and parent are fluent,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(4)(a) When a petition is filed under RCW 28A.225.030 or 28A.225.015, it shall initially be stayed by the juvenile court, and the child and the child's parent must be referred to a community </w:t>
      </w:r>
      <w:r>
        <w:t>((</w:t>
      </w:r>
      <w:r>
        <w:rPr>
          <w:strike/>
        </w:rPr>
        <w:t xml:space="preserve">truancy</w:t>
      </w:r>
      <w:r>
        <w:t>))</w:t>
      </w:r>
      <w:r>
        <w:rPr/>
        <w:t xml:space="preserve"> </w:t>
      </w:r>
      <w:r>
        <w:rPr>
          <w:u w:val="single"/>
        </w:rPr>
        <w:t xml:space="preserve">engagement</w:t>
      </w:r>
      <w:r>
        <w:rPr/>
        <w:t xml:space="preserve"> board or other coordinated means of intervention as set forth in the memorandum of understanding under RCW 28A.225.026. The community </w:t>
      </w:r>
      <w:r>
        <w:t>((</w:t>
      </w:r>
      <w:r>
        <w:rPr>
          <w:strike/>
        </w:rPr>
        <w:t xml:space="preserve">truancy</w:t>
      </w:r>
      <w:r>
        <w:t>))</w:t>
      </w:r>
      <w:r>
        <w:rPr/>
        <w:t xml:space="preserve"> </w:t>
      </w:r>
      <w:r>
        <w:rPr>
          <w:u w:val="single"/>
        </w:rPr>
        <w:t xml:space="preserve">engagement</w:t>
      </w:r>
      <w:r>
        <w:rPr/>
        <w:t xml:space="preserve"> board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t xml:space="preserve">(b) If a community </w:t>
      </w:r>
      <w:r>
        <w:t>((</w:t>
      </w:r>
      <w:r>
        <w:rPr>
          <w:strike/>
        </w:rPr>
        <w:t xml:space="preserve">truancy</w:t>
      </w:r>
      <w:r>
        <w:t>))</w:t>
      </w:r>
      <w:r>
        <w:rPr/>
        <w:t xml:space="preserve"> </w:t>
      </w:r>
      <w:r>
        <w:rPr>
          <w:u w:val="single"/>
        </w:rPr>
        <w:t xml:space="preserve">engagement</w:t>
      </w:r>
      <w:r>
        <w:rPr/>
        <w:t xml:space="preserve"> board or other coordinated means of intervention is not in place as required by RCW 28A.225.026, the juvenile court shall schedule a hearing at which the court shall consider the petition.</w:t>
      </w:r>
    </w:p>
    <w:p>
      <w:pPr>
        <w:spacing w:before="0" w:after="0" w:line="408" w:lineRule="exact"/>
        <w:ind w:left="0" w:right="0" w:firstLine="576"/>
        <w:jc w:val="left"/>
      </w:pPr>
      <w:r>
        <w:rPr/>
        <w:t xml:space="preserve">(5) When a referral is made to a community </w:t>
      </w:r>
      <w:r>
        <w:t>((</w:t>
      </w:r>
      <w:r>
        <w:rPr>
          <w:strike/>
        </w:rPr>
        <w:t xml:space="preserve">truancy</w:t>
      </w:r>
      <w:r>
        <w:t>))</w:t>
      </w:r>
      <w:r>
        <w:rPr/>
        <w:t xml:space="preserve"> </w:t>
      </w:r>
      <w:r>
        <w:rPr>
          <w:u w:val="single"/>
        </w:rPr>
        <w:t xml:space="preserve">engagement</w:t>
      </w:r>
      <w:r>
        <w:rPr/>
        <w:t xml:space="preserve"> board, the </w:t>
      </w:r>
      <w:r>
        <w:t>((</w:t>
      </w:r>
      <w:r>
        <w:rPr>
          <w:strike/>
        </w:rPr>
        <w:t xml:space="preserve">truancy</w:t>
      </w:r>
      <w:r>
        <w:t>))</w:t>
      </w:r>
      <w:r>
        <w:rPr/>
        <w:t xml:space="preserve"> </w:t>
      </w:r>
      <w:r>
        <w:rPr>
          <w:u w:val="single"/>
        </w:rPr>
        <w:t xml:space="preserve">community engagement</w:t>
      </w:r>
      <w:r>
        <w:rPr/>
        <w:t xml:space="preserve">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w:t>
      </w:r>
      <w:r>
        <w:t>((</w:t>
      </w:r>
      <w:r>
        <w:rPr>
          <w:strike/>
        </w:rPr>
        <w:t xml:space="preserve">truancy</w:t>
      </w:r>
      <w:r>
        <w:t>))</w:t>
      </w:r>
      <w:r>
        <w:rPr/>
        <w:t xml:space="preserve"> </w:t>
      </w:r>
      <w:r>
        <w:rPr>
          <w:u w:val="single"/>
        </w:rPr>
        <w:t xml:space="preserve">community engagement</w:t>
      </w:r>
      <w:r>
        <w:rPr/>
        <w:t xml:space="preserve"> board, the school district, and the child's parent. The court may permit the </w:t>
      </w:r>
      <w:r>
        <w:t>((</w:t>
      </w:r>
      <w:r>
        <w:rPr>
          <w:strike/>
        </w:rPr>
        <w:t xml:space="preserve">truancy</w:t>
      </w:r>
      <w:r>
        <w:t>))</w:t>
      </w:r>
      <w:r>
        <w:rPr/>
        <w:t xml:space="preserve"> </w:t>
      </w:r>
      <w:r>
        <w:rPr>
          <w:u w:val="single"/>
        </w:rPr>
        <w:t xml:space="preserve">community engagement</w:t>
      </w:r>
      <w:r>
        <w:rPr/>
        <w:t xml:space="preserve">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community </w:t>
      </w:r>
      <w:r>
        <w:t>((</w:t>
      </w:r>
      <w:r>
        <w:rPr>
          <w:strike/>
        </w:rPr>
        <w:t xml:space="preserve">truancy</w:t>
      </w:r>
      <w:r>
        <w:t>))</w:t>
      </w:r>
      <w:r>
        <w:rPr/>
        <w:t xml:space="preserve"> </w:t>
      </w:r>
      <w:r>
        <w:rPr>
          <w:u w:val="single"/>
        </w:rPr>
        <w:t xml:space="preserve">engagement</w:t>
      </w:r>
      <w:r>
        <w:rPr/>
        <w:t xml:space="preserve"> board fails to reach an agreement, or the parent or student does not comply with the agreement within the timeline for completion set by the community </w:t>
      </w:r>
      <w:r>
        <w:t>((</w:t>
      </w:r>
      <w:r>
        <w:rPr>
          <w:strike/>
        </w:rPr>
        <w:t xml:space="preserve">truancy</w:t>
      </w:r>
      <w:r>
        <w:t>))</w:t>
      </w:r>
      <w:r>
        <w:rPr/>
        <w:t xml:space="preserve"> </w:t>
      </w:r>
      <w:r>
        <w:rPr>
          <w:u w:val="single"/>
        </w:rPr>
        <w:t xml:space="preserve">engagement</w:t>
      </w:r>
      <w:r>
        <w:rPr/>
        <w:t xml:space="preserve"> board, the community </w:t>
      </w:r>
      <w:r>
        <w:t>((</w:t>
      </w:r>
      <w:r>
        <w:rPr>
          <w:strike/>
        </w:rPr>
        <w:t xml:space="preserve">truancy</w:t>
      </w:r>
      <w:r>
        <w:t>))</w:t>
      </w:r>
      <w:r>
        <w:rPr/>
        <w:t xml:space="preserve"> </w:t>
      </w:r>
      <w:r>
        <w:rPr>
          <w:u w:val="single"/>
        </w:rPr>
        <w:t xml:space="preserve">engagement</w:t>
      </w:r>
      <w:r>
        <w:rPr/>
        <w:t xml:space="preserve"> board shall return the case to the juvenile court. 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(4)(a) of this section, a hearing shall not be required if other actions by the court would substantially reduce the child's unexcused absences. Such actions may include referral to an existing community </w:t>
      </w:r>
      <w:r>
        <w:t>((</w:t>
      </w:r>
      <w:r>
        <w:rPr>
          <w:strike/>
        </w:rPr>
        <w:t xml:space="preserve">truancy</w:t>
      </w:r>
      <w:r>
        <w:t>))</w:t>
      </w:r>
      <w:r>
        <w:rPr/>
        <w:t xml:space="preserve"> </w:t>
      </w:r>
      <w:r>
        <w:rPr>
          <w:u w:val="single"/>
        </w:rPr>
        <w:t xml:space="preserve">engagement</w:t>
      </w:r>
      <w:r>
        <w:rPr/>
        <w:t xml:space="preserve"> board, use of the Washington assessment of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notice should be provided in a language in which the parent is fluent as indicated on the petition pursuant to RCW 28A.225.030(1);</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w:t>
      </w:r>
      <w:r>
        <w:t>((</w:t>
      </w:r>
      <w:r>
        <w:rPr>
          <w:strike/>
        </w:rPr>
        <w:t xml:space="preserve">truancy</w:t>
      </w:r>
      <w:r>
        <w:t>))</w:t>
      </w:r>
      <w:r>
        <w:rPr/>
        <w:t xml:space="preserve"> </w:t>
      </w:r>
      <w:r>
        <w:rPr>
          <w:u w:val="single"/>
        </w:rPr>
        <w:t xml:space="preserve">engagement</w:t>
      </w:r>
      <w:r>
        <w:rPr/>
        <w:t xml:space="preserve">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2019 c 312 s 13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seventy-two hours.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w:t>
      </w:r>
      <w:r>
        <w:t>((</w:t>
      </w:r>
      <w:r>
        <w:rPr>
          <w:strike/>
        </w:rPr>
        <w:t xml:space="preserve">truancy</w:t>
      </w:r>
      <w:r>
        <w:t>))</w:t>
      </w:r>
      <w:r>
        <w:rPr/>
        <w:t xml:space="preserve"> </w:t>
      </w:r>
      <w:r>
        <w:rPr>
          <w:u w:val="single"/>
        </w:rPr>
        <w:t xml:space="preserve">community engagement</w:t>
      </w:r>
      <w:r>
        <w:rPr/>
        <w:t xml:space="preserve">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2019 c 312 s 14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 If the child fails to comply with the court order, the court may impose:</w:t>
      </w:r>
    </w:p>
    <w:p>
      <w:pPr>
        <w:spacing w:before="0" w:after="0" w:line="408" w:lineRule="exact"/>
        <w:ind w:left="0" w:right="0" w:firstLine="576"/>
        <w:jc w:val="left"/>
      </w:pPr>
      <w:r>
        <w:rPr/>
        <w:t xml:space="preserve">(a) Community restitution;</w:t>
      </w:r>
    </w:p>
    <w:p>
      <w:pPr>
        <w:spacing w:before="0" w:after="0" w:line="408" w:lineRule="exact"/>
        <w:ind w:left="0" w:right="0" w:firstLine="576"/>
        <w:jc w:val="left"/>
      </w:pPr>
      <w:r>
        <w:rPr/>
        <w:t xml:space="preserve">(b) Nonresidential programs with intensive wraparound services;</w:t>
      </w:r>
    </w:p>
    <w:p>
      <w:pPr>
        <w:spacing w:before="0" w:after="0" w:line="408" w:lineRule="exact"/>
        <w:ind w:left="0" w:right="0" w:firstLine="576"/>
        <w:jc w:val="left"/>
      </w:pPr>
      <w:r>
        <w:rPr/>
        <w:t xml:space="preserve">(c) A requirement that the child meet with a mentor for a specified number of times; or</w:t>
      </w:r>
    </w:p>
    <w:p>
      <w:pPr>
        <w:spacing w:before="0" w:after="0" w:line="408" w:lineRule="exact"/>
        <w:ind w:left="0" w:right="0" w:firstLine="576"/>
        <w:jc w:val="left"/>
      </w:pPr>
      <w:r>
        <w:rPr/>
        <w:t xml:space="preserve">(d) Other services and interventions that the court deems appropriate.</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w:t>
      </w:r>
      <w:r>
        <w:t>((</w:t>
      </w:r>
      <w:r>
        <w:rPr>
          <w:strike/>
        </w:rPr>
        <w:t xml:space="preserve">truancy</w:t>
      </w:r>
      <w:r>
        <w:t>))</w:t>
      </w:r>
      <w:r>
        <w:rPr/>
        <w:t xml:space="preserve"> </w:t>
      </w:r>
      <w:r>
        <w:rPr>
          <w:u w:val="single"/>
        </w:rPr>
        <w:t xml:space="preserve">community engagement</w:t>
      </w:r>
      <w:r>
        <w:rPr/>
        <w:t xml:space="preserve"> board under RCW 28A.225.035, the juvenile court shall find the child in contempt, and the court may impose alternatives to detention consistent with best practice models for reengagement with school.</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child required to attend public school under RCW 28A.225.015.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610c3e0dccf46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e9ff8b3c0543ad" /><Relationship Type="http://schemas.openxmlformats.org/officeDocument/2006/relationships/footer" Target="/word/footer1.xml" Id="R3610c3e0dccf46ff" /></Relationships>
</file>