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f77adddb44063" /></Relationships>
</file>

<file path=word/document.xml><?xml version="1.0" encoding="utf-8"?>
<w:document xmlns:w="http://schemas.openxmlformats.org/wordprocessingml/2006/main">
  <w:body>
    <w:p>
      <w:r>
        <w:t>H-0672.1</w:t>
      </w:r>
    </w:p>
    <w:p>
      <w:pPr>
        <w:jc w:val="center"/>
      </w:pPr>
      <w:r>
        <w:t>_______________________________________________</w:t>
      </w:r>
    </w:p>
    <w:p/>
    <w:p>
      <w:pPr>
        <w:jc w:val="center"/>
      </w:pPr>
      <w:r>
        <w:rPr>
          <w:b/>
        </w:rPr>
        <w:t>SUBSTITUTE HOUSE BILL 1128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Ryu, Hackney, Wylie, Bateman, Berg, Simmons, Ramel, Gregerson, Valdez, Duerr, Lekanoff, Macri,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amending RCW 36.70A.600, 82.14.410, 84.52.010, 84.52.043, and 29A.36.210; adding a new section to chapter 82.14 RCW; adding a new chapter to Title 36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middle-income households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data suggests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Publicly funded salaried professionals and paraprofessionals such as teachers, firefighters, law enforcement officers, nurses, social workers, and transit operators cannot afford to live in the districts in which they serve due to increasing housing costs;</w:t>
      </w:r>
    </w:p>
    <w:p>
      <w:pPr>
        <w:spacing w:before="0" w:after="0" w:line="408" w:lineRule="exact"/>
        <w:ind w:left="0" w:right="0" w:firstLine="576"/>
        <w:jc w:val="left"/>
      </w:pPr>
      <w:r>
        <w:rPr/>
        <w:t xml:space="preserve">(g)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authorize the creation of housing benefit districts which, using a land acquisition and deployment strategy, would produce more affordable low-income and middle-income housing, ensuring any loss of affordable housing in a station area is exceeded by new units, to enable all members of the workforce to live in the district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for which the monthly costs, including utilities other than telephone, do not exceed 30 percent of the monthly income.</w:t>
      </w:r>
    </w:p>
    <w:p>
      <w:pPr>
        <w:spacing w:before="0" w:after="0" w:line="408" w:lineRule="exact"/>
        <w:ind w:left="0" w:right="0" w:firstLine="576"/>
        <w:jc w:val="left"/>
      </w:pPr>
      <w:r>
        <w:rPr/>
        <w:t xml:space="preserve">(2) "City" means a city or town as defined in Title 35 RCW.</w:t>
      </w:r>
    </w:p>
    <w:p>
      <w:pPr>
        <w:spacing w:before="0" w:after="0" w:line="408" w:lineRule="exact"/>
        <w:ind w:left="0" w:right="0" w:firstLine="576"/>
        <w:jc w:val="left"/>
      </w:pPr>
      <w:r>
        <w:rPr/>
        <w:t xml:space="preserve">(3) "District" means a housing benefit district established under this chapter by:</w:t>
      </w:r>
    </w:p>
    <w:p>
      <w:pPr>
        <w:spacing w:before="0" w:after="0" w:line="408" w:lineRule="exact"/>
        <w:ind w:left="0" w:right="0" w:firstLine="576"/>
        <w:jc w:val="left"/>
      </w:pPr>
      <w:r>
        <w:rPr/>
        <w:t xml:space="preserve">(a) A city legislative authority. A district established solely by a city must have jurisdictional boundaries that are coextensive with the city's boundaries;</w:t>
      </w:r>
    </w:p>
    <w:p>
      <w:pPr>
        <w:spacing w:before="0" w:after="0" w:line="408" w:lineRule="exact"/>
        <w:ind w:left="0" w:right="0" w:firstLine="576"/>
        <w:jc w:val="left"/>
      </w:pPr>
      <w:r>
        <w:rPr/>
        <w:t xml:space="preserve">(b) A county legislative authority. A district established solely by a county must have jurisdictional boundaries that are coextensive with the unincorporated area of the county; or</w:t>
      </w:r>
    </w:p>
    <w:p>
      <w:pPr>
        <w:spacing w:before="0" w:after="0" w:line="408" w:lineRule="exact"/>
        <w:ind w:left="0" w:right="0" w:firstLine="576"/>
        <w:jc w:val="left"/>
      </w:pPr>
      <w:r>
        <w:rPr/>
        <w:t xml:space="preserve">(c) Interlocal agreement between one or more cities or counties. A district established by one or more cities or counties must have jurisdictional boundaries that are coextensive with the establishing cities or counties.</w:t>
      </w:r>
    </w:p>
    <w:p>
      <w:pPr>
        <w:spacing w:before="0" w:after="0" w:line="408" w:lineRule="exact"/>
        <w:ind w:left="0" w:right="0" w:firstLine="576"/>
        <w:jc w:val="left"/>
      </w:pPr>
      <w:r>
        <w:rPr/>
        <w:t xml:space="preserve">(4)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(5)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(6) "Middle-income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(7) "Participating jurisdiction" means a city or county that has created a housing benefit district under this act.</w:t>
      </w:r>
    </w:p>
    <w:p>
      <w:pPr>
        <w:spacing w:before="0" w:after="0" w:line="408" w:lineRule="exact"/>
        <w:ind w:left="0" w:right="0" w:firstLine="576"/>
        <w:jc w:val="left"/>
      </w:pPr>
      <w:r>
        <w:rPr/>
        <w:t xml:space="preserve">(8) "Station area" means an area within one-half mile of a major transit stop that is zoned to have an average minimum density of 15 dwelling units or more per gross acre.</w:t>
      </w:r>
    </w:p>
    <w:p>
      <w:pPr>
        <w:spacing w:before="0" w:after="0" w:line="408" w:lineRule="exact"/>
        <w:ind w:left="0" w:right="0" w:firstLine="576"/>
        <w:jc w:val="left"/>
      </w:pPr>
      <w:r>
        <w:rPr/>
        <w:t xml:space="preserve">(9) "Station area plan" means a subarea plan adopted under RCW 43.21C.420.</w:t>
      </w:r>
    </w:p>
    <w:p>
      <w:pPr>
        <w:spacing w:before="0" w:after="0" w:line="408" w:lineRule="exact"/>
        <w:ind w:left="0" w:right="0" w:firstLine="576"/>
        <w:jc w:val="left"/>
      </w:pPr>
      <w:r>
        <w:rPr/>
        <w:t xml:space="preserve">(10)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taxing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subsection (5) of this section, the legislative authority of a county or city may establish a housing benefit district for the purpose of acquiring, land banking, predevelopment contracting, selling, improving, funding, and leasing land for the creation of affordable low-income and middle-income housing and community development projects within the district consistent with any existing state, regional, or county housing plans and chapter 43.185B RCW.</w:t>
      </w:r>
    </w:p>
    <w:p>
      <w:pPr>
        <w:spacing w:before="0" w:after="0" w:line="408" w:lineRule="exact"/>
        <w:ind w:left="0" w:right="0" w:firstLine="576"/>
        <w:jc w:val="left"/>
      </w:pPr>
      <w:r>
        <w:rPr/>
        <w:t xml:space="preserve">(2) The district may include two or more cities or counties, or a combination of both, if the legislative authority of each participating jurisdiction has agreed to the inclusion as provided in an interlocal agreement adopted pursuant to chapter 39.34 RCW.</w:t>
      </w:r>
    </w:p>
    <w:p>
      <w:pPr>
        <w:spacing w:before="0" w:after="0" w:line="408" w:lineRule="exact"/>
        <w:ind w:left="0" w:right="0" w:firstLine="576"/>
        <w:jc w:val="left"/>
      </w:pPr>
      <w:r>
        <w:rPr/>
        <w:t xml:space="preserve">(3) The members of the legislative authority proposing to establish the district, acting ex officio and independently, constitute the governing body of the district. However, where a district includes area within more than one participating jurisdiction under subsection (2) of this section, the district must be governed under an interlocal agreement adopted pursuant to chapter 39.34 RCW, with the governing body being composed of:</w:t>
      </w:r>
    </w:p>
    <w:p>
      <w:pPr>
        <w:spacing w:before="0" w:after="0" w:line="408" w:lineRule="exact"/>
        <w:ind w:left="0" w:right="0" w:firstLine="576"/>
        <w:jc w:val="left"/>
      </w:pPr>
      <w:r>
        <w:rPr/>
        <w:t xml:space="preserve">(a) At least five members, including at least one elected official from the legislative authority of each participating jurisdiction and any remaining members appointed by the legislative authority of the participating jurisdictions in a manner determined in the interlocal agreement and who are members having expertise in the areas described in section 8(2) of this act; or</w:t>
      </w:r>
    </w:p>
    <w:p>
      <w:pPr>
        <w:spacing w:before="0" w:after="0" w:line="408" w:lineRule="exact"/>
        <w:ind w:left="0" w:right="0" w:firstLine="576"/>
        <w:jc w:val="left"/>
      </w:pPr>
      <w:r>
        <w:rPr/>
        <w:t xml:space="preserve">(b)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participating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Prior to the formation of any district, the participating jurisdictions must adopt a housing action plan as described in RCW 36.70A.600(2) that includes at least two of the actions listed under RCW 36.70A.600(1) and results in development within the station area producing the following mix of affordable housing:</w:t>
      </w:r>
    </w:p>
    <w:p>
      <w:pPr>
        <w:spacing w:before="0" w:after="0" w:line="408" w:lineRule="exact"/>
        <w:ind w:left="0" w:right="0" w:firstLine="576"/>
        <w:jc w:val="left"/>
      </w:pPr>
      <w:r>
        <w:rPr/>
        <w:t xml:space="preserve">(a) A minimum of five percent affordable to extremely low-income households;</w:t>
      </w:r>
    </w:p>
    <w:p>
      <w:pPr>
        <w:spacing w:before="0" w:after="0" w:line="408" w:lineRule="exact"/>
        <w:ind w:left="0" w:right="0" w:firstLine="576"/>
        <w:jc w:val="left"/>
      </w:pPr>
      <w:r>
        <w:rPr/>
        <w:t xml:space="preserve">(b) A minimum of 10 percent affordable to very low-income households;</w:t>
      </w:r>
    </w:p>
    <w:p>
      <w:pPr>
        <w:spacing w:before="0" w:after="0" w:line="408" w:lineRule="exact"/>
        <w:ind w:left="0" w:right="0" w:firstLine="576"/>
        <w:jc w:val="left"/>
      </w:pPr>
      <w:r>
        <w:rPr/>
        <w:t xml:space="preserve">(c) A minimum of 19 percent affordable to low-income households;</w:t>
      </w:r>
    </w:p>
    <w:p>
      <w:pPr>
        <w:spacing w:before="0" w:after="0" w:line="408" w:lineRule="exact"/>
        <w:ind w:left="0" w:right="0" w:firstLine="576"/>
        <w:jc w:val="left"/>
      </w:pPr>
      <w:r>
        <w:rPr/>
        <w:t xml:space="preserve">(d) A minimum of 33 percent affordable to middle-income households; and</w:t>
      </w:r>
    </w:p>
    <w:p>
      <w:pPr>
        <w:spacing w:before="0" w:after="0" w:line="408" w:lineRule="exact"/>
        <w:ind w:left="0" w:right="0" w:firstLine="576"/>
        <w:jc w:val="left"/>
      </w:pPr>
      <w:r>
        <w:rPr/>
        <w:t xml:space="preserve">(e) The remainder at market rate.</w:t>
      </w:r>
    </w:p>
    <w:p>
      <w:pPr>
        <w:spacing w:before="0" w:after="0" w:line="408" w:lineRule="exact"/>
        <w:ind w:left="0" w:right="0" w:firstLine="576"/>
        <w:jc w:val="left"/>
      </w:pPr>
      <w:r>
        <w:rPr/>
        <w:t xml:space="preserve">(6) A city or county establishing a district within or encompassing a county with a population of at least 750,000 must adopt a station area plan that is consistent with accommodating 65 percent of future population growth. Station area plans must be approved by the advisory board created in section 8 of this act before any proposition for a tax is submitted to the voters. Districts must submit any subsequent amendments to station area plans to the advisory board for approval.</w:t>
      </w:r>
    </w:p>
    <w:p>
      <w:pPr>
        <w:spacing w:before="0" w:after="0" w:line="408" w:lineRule="exact"/>
        <w:ind w:left="0" w:right="0" w:firstLine="576"/>
        <w:jc w:val="left"/>
      </w:pPr>
      <w:r>
        <w:rPr/>
        <w:t xml:space="preserve">(7) A district is a municipal corporation, an independent taxing "authority" within the meaning of Article VII, section 1 of the Washington state Constitution, and a "taxing district" within the meaning of Article VII, section 2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housing benefit district shall by covenant, deed restriction, and contract ensure that the properties which it transfers or arranges to develop for housing purposes meet or exceed the minimum affordable housing mixture requirements of section 3(5) of this act; and, that the overall mixture of housing developed shall result in a net gain in extremely low-income, very low-income, and low-income housing from the levels existing at the time of formation of the district. Once a housing benefit district is established and housing has been developed and opened for residency, participating jurisdictions within the housing benefit district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3(5) of this act. Audits shall be performed every three years, and at least one-third of all units must be audited during each three-year cycle, with the entire number of units audited after three audit cycles. The audit should determine whether there is a net gain of affordable housing within each quartile below median income within the station area. Audits shall be conducted at the expense of the housing benefit district. If any owner or manager of housing units is determined by the audits required by this section to not be offering units deemed affordable to the residents pursuant to the mixture of affordability established by the district, the auditing jurisdiction shall provide notice to the district and establish a plan to bring the owner or manager into compliance for minor or inadvertent variation from the plan. For significant variances from the affordable housing plan and commitments, the jurisdiction shall notify the department of revenue and the state, county, and jurisdiction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jurisdiction shall be used solely for purposes associated with providing affordable housing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housing benefit district may submit an authorizing proposition to the voters within the district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and the time period for the sales tax, which may not exceed 20 years. Except as provided in subsection (2) of this section, the rate of tax under this section may be one-tenth or two-tenths of one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w:t>
      </w:r>
    </w:p>
    <w:p>
      <w:pPr>
        <w:spacing w:before="0" w:after="0" w:line="408" w:lineRule="exact"/>
        <w:ind w:left="0" w:right="0" w:firstLine="576"/>
        <w:jc w:val="left"/>
      </w:pPr>
      <w:r>
        <w:rPr/>
        <w:t xml:space="preserve">(2) For districts consisting of a single participating jurisdiction with a population greater than 750,000 or consisting of at least two participating jurisdictions with a combined population greater than 250,000, the rate of tax authorized under subsection (1) of this section may be one-tenth, two-tenths, or three-tenths of one percent of the selling price in the case of a sales tax, or value of the article used, in the case of a use tax.</w:t>
      </w:r>
    </w:p>
    <w:p>
      <w:pPr>
        <w:spacing w:before="0" w:after="0" w:line="408" w:lineRule="exact"/>
        <w:ind w:left="0" w:right="0" w:firstLine="576"/>
        <w:jc w:val="left"/>
      </w:pPr>
      <w:r>
        <w:rPr/>
        <w:t xml:space="preserve">(3) In addition to and independent of the authority provided in subsections (1) and (2) of this section, a district may impose, without a proposition approved by a majority of persons voting, a one-time sales and use tax in accordance with the terms of this chapter. The rate of tax under this section may not exceed .1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 Any subsequent sales and use tax imposed under this subsection must be approved by a majority of voters.</w:t>
      </w:r>
    </w:p>
    <w:p>
      <w:pPr>
        <w:spacing w:before="0" w:after="0" w:line="408" w:lineRule="exact"/>
        <w:ind w:left="0" w:right="0" w:firstLine="576"/>
        <w:jc w:val="left"/>
      </w:pPr>
      <w:r>
        <w:rPr/>
        <w:t xml:space="preserve">(4) The taxes imposed under this section may not exceed a duration of 20 years.</w:t>
      </w:r>
    </w:p>
    <w:p>
      <w:pPr>
        <w:spacing w:before="0" w:after="0" w:line="408" w:lineRule="exact"/>
        <w:ind w:left="0" w:right="0" w:firstLine="576"/>
        <w:jc w:val="left"/>
      </w:pPr>
      <w:r>
        <w:rPr/>
        <w:t xml:space="preserve">(5) For purposes of this section, the definitions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taxes levied for collection in calendar year 2022, the legislative authority of a district may impose a regular property tax levy, not to exceed $1 per $1,000 of the assessed value of property in the district, for the exclusive purpose of providing funding for the purposes described in sections 3 and 7 of this act. The tax proposition may be submitted at a general or special election. The tax may be imposed for each year for six consecutive years when specifically authorized by a majority of the registered voters in the district voting on a proposition under this subsection. Ballot propositions must conform with RCW 29A.36.210.</w:t>
      </w:r>
    </w:p>
    <w:p>
      <w:pPr>
        <w:spacing w:before="0" w:after="0" w:line="408" w:lineRule="exact"/>
        <w:ind w:left="0" w:right="0" w:firstLine="576"/>
        <w:jc w:val="left"/>
      </w:pPr>
      <w:r>
        <w:rPr/>
        <w:t xml:space="preserve">(2) A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Washington state Constitution and RCW 84.52.056.</w:t>
      </w:r>
    </w:p>
    <w:p>
      <w:pPr>
        <w:spacing w:before="0" w:after="0" w:line="408" w:lineRule="exact"/>
        <w:ind w:left="0" w:right="0" w:firstLine="576"/>
        <w:jc w:val="left"/>
      </w:pPr>
      <w:r>
        <w:rPr/>
        <w:t xml:space="preserve">(3) To carry out the purposes of this act and notwithstanding RCW 39.36.020(1), a district may issue general obligation bonds without voter approval, not to exceed an amount, together with any other outstanding nonvoter-approved general obligation indebtedness of the district, equal to 1.5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Washington state Constitution, and may also provide for the retirement thereof by excess property tax levies as provided in subsection (2) of this section. The district may, if applicable, submit a single proposition to the voters that, if approved, authorizes both the issuance of the bonds and the bond retirement property tax levies.</w:t>
      </w:r>
    </w:p>
    <w:p>
      <w:pPr>
        <w:spacing w:before="0" w:after="0" w:line="408" w:lineRule="exact"/>
        <w:ind w:left="0" w:right="0" w:firstLine="576"/>
        <w:jc w:val="left"/>
      </w:pPr>
      <w:r>
        <w:rPr/>
        <w:t xml:space="preserve">(4) Districts may issue general obligation bonds in accordance with chapter 39.46 RCW that mature within 40 years.</w:t>
      </w:r>
    </w:p>
    <w:p>
      <w:pPr>
        <w:spacing w:before="0" w:after="0" w:line="408" w:lineRule="exact"/>
        <w:ind w:left="0" w:right="0" w:firstLine="576"/>
        <w:jc w:val="left"/>
      </w:pPr>
      <w:r>
        <w:rPr/>
        <w:t xml:space="preserve">(5) Whenever general obligation bonds are issued to fund specific projects or enterprises that generate revenues, the district may specifically pledge all or a portion of the revenues to pay the principal of and interest on the general obligation bonds. The district may also pledge any other revenues that may be available to the district.</w:t>
      </w:r>
    </w:p>
    <w:p>
      <w:pPr>
        <w:spacing w:before="0" w:after="0" w:line="408" w:lineRule="exact"/>
        <w:ind w:left="0" w:right="0" w:firstLine="576"/>
        <w:jc w:val="left"/>
      </w:pPr>
      <w:r>
        <w:rPr/>
        <w:t xml:space="preserve">(6) In addition to general obligation bonds, a district may issue revenue bonds to be issued and sold in accordance with chapter 39.46 RCW.</w:t>
      </w:r>
    </w:p>
    <w:p>
      <w:pPr>
        <w:spacing w:before="0" w:after="0" w:line="408" w:lineRule="exact"/>
        <w:ind w:left="0" w:right="0" w:firstLine="576"/>
        <w:jc w:val="left"/>
      </w:pPr>
      <w:r>
        <w:rPr/>
        <w:t xml:space="preserve">(7) For purposes of this section, "regular property tax levy" means a levy subject to the limitations provided for in Article VII, section 2 of the Washington state Constitution or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moneys received from the taxes imposed or bonds issued under this chapter must be spent to implement or reimburse jurisdictions for implementing the purposes of this chapter, including the following:</w:t>
      </w:r>
    </w:p>
    <w:p>
      <w:pPr>
        <w:spacing w:before="0" w:after="0" w:line="408" w:lineRule="exact"/>
        <w:ind w:left="0" w:right="0" w:firstLine="576"/>
        <w:jc w:val="left"/>
      </w:pPr>
      <w:r>
        <w:rPr/>
        <w:t xml:space="preserve">(i) Station area planning strategies, including creating new or updating existing plans, identifying a community vision, assessing the current regulatory environment and identify possible barriers to affordable housing development, assessing displacement risk for current low-income residents and underrepresented racial and ethnic minorities, creating a displacement mitigation plan, promoting equitable homeownership opportunities for underrepresented racial and ethnic minorities, and assessing alternate pathways to ownership models such as community land trusts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which ensure that the plan does not reduce the housing units available in the station area for extremely low, very low, and low-income residents; and, which establish a plan to meet the affordable housing population goals in section 3(5) of this act, including minimum expectations for owners and managers of all properties which it has purchased. The housing benefit district shall provide ongoing funding for the jurisdiction or jurisdictions within which the properties purchased by the district lie which is adequate for the jurisdiction to perform the auditing function required pursuant to section 4 of this act.</w:t>
      </w:r>
    </w:p>
    <w:p>
      <w:pPr>
        <w:spacing w:before="0" w:after="0" w:line="408" w:lineRule="exact"/>
        <w:ind w:left="0" w:right="0" w:firstLine="576"/>
        <w:jc w:val="left"/>
      </w:pPr>
      <w:r>
        <w:rPr/>
        <w:t xml:space="preserve">(b) For purposes of (a)(iii) of this subsection, land may not be leased or sold at a discounted rate unless affordable housing comprises more than 40 percent of the units.</w:t>
      </w:r>
    </w:p>
    <w:p>
      <w:pPr>
        <w:spacing w:before="0" w:after="0" w:line="408" w:lineRule="exact"/>
        <w:ind w:left="0" w:right="0" w:firstLine="576"/>
        <w:jc w:val="left"/>
      </w:pPr>
      <w:r>
        <w:rPr/>
        <w:t xml:space="preserve">(2) Up to one percent of revenue generated by the taxes imposed under this act may be used to:</w:t>
      </w:r>
    </w:p>
    <w:p>
      <w:pPr>
        <w:spacing w:before="0" w:after="0" w:line="408" w:lineRule="exact"/>
        <w:ind w:left="0" w:right="0" w:firstLine="576"/>
        <w:jc w:val="left"/>
      </w:pPr>
      <w:r>
        <w:rPr/>
        <w:t xml:space="preserve">(a) Cover the actual costs incurred by the advisory board created in section 8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3(6) of this act to confirm compliance with regional growth strategies.</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7(3)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w:t>
      </w:r>
      <w:r>
        <w:rPr>
          <w:u w:val="single"/>
        </w:rPr>
        <w:t xml:space="preserve">and underrepresented racial and ethnic minorities</w:t>
      </w:r>
      <w:r>
        <w:rPr/>
        <w:t xml:space="preserve">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2023,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w:t>
      </w:r>
      <w:r>
        <w:t>((</w:t>
      </w:r>
      <w:r>
        <w:rPr>
          <w:strike/>
        </w:rPr>
        <w:t xml:space="preserve">, and that action will occur between July 28, 2019, and April 1, 2021,</w:t>
      </w:r>
      <w:r>
        <w:t>))</w:t>
      </w:r>
      <w:r>
        <w:rPr/>
        <w:t xml:space="preserve">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w:t>
      </w:r>
      <w:r>
        <w:t>((</w:t>
      </w:r>
      <w:r>
        <w:rPr>
          <w:strike/>
        </w:rPr>
        <w:t xml:space="preserve">is</w:t>
      </w:r>
      <w:r>
        <w:t>))</w:t>
      </w:r>
      <w:r>
        <w:rPr/>
        <w:t xml:space="preserve"> </w:t>
      </w:r>
      <w:r>
        <w:rPr>
          <w:u w:val="single"/>
        </w:rPr>
        <w:t xml:space="preserve">or participating jurisdictions required to adopt a housing action plan under section 3(5) of this act are</w:t>
      </w:r>
      <w:r>
        <w:rPr/>
        <w:t xml:space="preserve">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w:t>
      </w:r>
      <w:r>
        <w:rPr>
          <w:u w:val="single"/>
        </w:rPr>
        <w:t xml:space="preserve">or participating jurisdictions</w:t>
      </w:r>
      <w:r>
        <w:rPr/>
        <w:t xml:space="preserve"> that will seek grant assistance, to ensure that all cities </w:t>
      </w:r>
      <w:r>
        <w:rPr>
          <w:u w:val="single"/>
        </w:rPr>
        <w:t xml:space="preserve">and participating jurisdictions</w:t>
      </w:r>
      <w:r>
        <w:rPr/>
        <w:t xml:space="preserve">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w:t>
      </w:r>
      <w:r>
        <w:rPr>
          <w:u w:val="single"/>
        </w:rPr>
        <w:t xml:space="preserve">section 5 of this act,</w:t>
      </w:r>
      <w:r>
        <w:rPr/>
        <w:t xml:space="preserve">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housing benefit districts under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210</w:t>
      </w:r>
      <w:r>
        <w:rPr/>
        <w:t xml:space="preserve"> and 2010 c 106 s 301 are each amended to read as follows:</w:t>
      </w:r>
    </w:p>
    <w:p>
      <w:pPr>
        <w:spacing w:before="0" w:after="0" w:line="408" w:lineRule="exact"/>
        <w:ind w:left="0" w:right="0" w:firstLine="576"/>
        <w:jc w:val="left"/>
      </w:pPr>
      <w:r>
        <w:rPr/>
        <w:t xml:space="preserve">(1) The ballot proposition authorizing a taxing district to impose the regular property tax levies authorized in RCW 36.68.525, 36.69.145, 67.38.130, 84.52.069, </w:t>
      </w:r>
      <w:r>
        <w:rPr>
          <w:u w:val="single"/>
        </w:rPr>
        <w:t xml:space="preserve">section 6 of this act,</w:t>
      </w:r>
      <w:r>
        <w:rPr/>
        <w:t xml:space="preserve"> or 84.52.135 must contain in substance the following:</w:t>
      </w:r>
    </w:p>
    <w:p>
      <w:pPr>
        <w:spacing w:before="120" w:after="0" w:line="408" w:lineRule="exact"/>
        <w:ind w:left="0" w:right="0" w:firstLine="576"/>
        <w:jc w:val="left"/>
      </w:pPr>
      <w:r>
        <w:rPr/>
        <w:t xml:space="preserve">"Will the . . . . . . (insert the name of the taxing district) be authorized to impose regular property tax levies of . . . . . . (insert the maximum rate) or less per thousand dollars of assessed valuation for each of . . . . . . (insert the maximum number of years allowable) consecutive years?</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0" w:after="0" w:line="408" w:lineRule="exact"/>
        <w:ind w:left="0" w:right="0" w:firstLine="576"/>
        <w:jc w:val="left"/>
      </w:pPr>
      <w:r>
        <w:rPr/>
        <w:t xml:space="preserve">Each voter may indicate either "Yes" or "No" on his or her ballot in accordance with the procedures established under this title.</w:t>
      </w:r>
    </w:p>
    <w:p>
      <w:pPr>
        <w:spacing w:before="120" w:after="0" w:line="408" w:lineRule="exact"/>
        <w:ind w:left="0" w:right="0" w:firstLine="576"/>
        <w:jc w:val="left"/>
      </w:pPr>
      <w:r>
        <w:rPr/>
        <w:t xml:space="preserve">(2) The ballot proposition authorizing a taxing district to impose a permanent regular tax levy under RCW 84.52.069 must contain in substance the following:</w:t>
      </w:r>
    </w:p>
    <w:p>
      <w:pPr>
        <w:spacing w:before="120" w:after="0" w:line="408" w:lineRule="exact"/>
        <w:ind w:left="0" w:right="0" w:firstLine="576"/>
        <w:jc w:val="left"/>
      </w:pPr>
      <w:r>
        <w:rPr/>
        <w:t xml:space="preserve">"Will the . . . . . (insert the name of the taxing district) be authorized to impose a PERMANENT regular property levy of . . . . . (insert the maximum rate) or less per thousand dollars of assessed valuation?</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8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c7cbd2be2177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64393da114267" /><Relationship Type="http://schemas.openxmlformats.org/officeDocument/2006/relationships/footer" Target="/word/footer1.xml" Id="Rc7cbd2be21774fd3" /></Relationships>
</file>