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2a210527941c8" /></Relationships>
</file>

<file path=word/document.xml><?xml version="1.0" encoding="utf-8"?>
<w:document xmlns:w="http://schemas.openxmlformats.org/wordprocessingml/2006/main">
  <w:body>
    <w:p>
      <w:r>
        <w:t>H-0154.1</w:t>
      </w:r>
    </w:p>
    <w:p>
      <w:pPr>
        <w:jc w:val="center"/>
      </w:pPr>
      <w:r>
        <w:t>_______________________________________________</w:t>
      </w:r>
    </w:p>
    <w:p/>
    <w:p>
      <w:pPr>
        <w:jc w:val="center"/>
      </w:pPr>
      <w:r>
        <w:rPr>
          <w:b/>
        </w:rPr>
        <w:t>HOUSE BILL 1144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Vick, and Eslick</w:t>
      </w:r>
    </w:p>
    <w:p/>
    <w:p>
      <w:r>
        <w:rPr>
          <w:t xml:space="preserve">Read first time 01/12/21.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standing before the growth management hearings board; amending RCW 36.70A.280;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was initially established in 1990. Since its inception, various elements of the act have been highly litigated. The costs of litigation have become burdensome on cities and counties and have had a chilling effect on growth and development especially in rural counties. In order to relieve this burden, the legislature finds that it is time to make the growth management hearings board consistent with other land use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w:t>
      </w:r>
    </w:p>
    <w:p>
      <w:pPr>
        <w:spacing w:before="0" w:after="0" w:line="408" w:lineRule="exact"/>
        <w:ind w:left="0" w:right="0" w:firstLine="576"/>
        <w:jc w:val="left"/>
      </w:pPr>
      <w:r>
        <w:rPr/>
        <w:t xml:space="preserve">(a) The state, or a county or city that plans under this chapter;</w:t>
      </w:r>
    </w:p>
    <w:p>
      <w:pPr>
        <w:spacing w:before="0" w:after="0" w:line="408" w:lineRule="exact"/>
        <w:ind w:left="0" w:right="0" w:firstLine="576"/>
        <w:jc w:val="left"/>
      </w:pPr>
      <w:r>
        <w:rPr/>
        <w:t xml:space="preserve">(b)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w:t>
      </w:r>
      <w:r>
        <w:t>))</w:t>
      </w:r>
      <w:r>
        <w:rPr/>
        <w:t xml:space="preserve"> </w:t>
      </w:r>
      <w:r>
        <w:rPr>
          <w:u w:val="single"/>
        </w:rPr>
        <w:t xml:space="preserve">A</w:t>
      </w:r>
      <w:r>
        <w:rPr/>
        <w:t xml:space="preserve"> person qualified pursuant to RCW 34.05.530</w:t>
      </w:r>
      <w:r>
        <w:rPr>
          <w:u w:val="single"/>
        </w:rPr>
        <w:t xml:space="preserve">; or</w:t>
      </w:r>
    </w:p>
    <w:p>
      <w:pPr>
        <w:spacing w:before="0" w:after="0" w:line="408" w:lineRule="exact"/>
        <w:ind w:left="0" w:right="0" w:firstLine="576"/>
        <w:jc w:val="left"/>
      </w:pPr>
      <w:r>
        <w:rPr>
          <w:u w:val="single"/>
        </w:rPr>
        <w:t xml:space="preserve">(c) Any person who:</w:t>
      </w:r>
    </w:p>
    <w:p>
      <w:pPr>
        <w:spacing w:before="0" w:after="0" w:line="408" w:lineRule="exact"/>
        <w:ind w:left="0" w:right="0" w:firstLine="576"/>
        <w:jc w:val="left"/>
      </w:pPr>
      <w:r>
        <w:rPr>
          <w:u w:val="single"/>
        </w:rPr>
        <w:t xml:space="preserve">(i) Owns property within the boundaries of the city or county planning under this chapter;</w:t>
      </w:r>
    </w:p>
    <w:p>
      <w:pPr>
        <w:spacing w:before="0" w:after="0" w:line="408" w:lineRule="exact"/>
        <w:ind w:left="0" w:right="0" w:firstLine="576"/>
        <w:jc w:val="left"/>
      </w:pPr>
      <w:r>
        <w:rPr>
          <w:u w:val="single"/>
        </w:rPr>
        <w:t xml:space="preserve">(ii) Is prejudiced or likely to be prejudiced by the action of the city or county planning under this chapter; and</w:t>
      </w:r>
    </w:p>
    <w:p>
      <w:pPr>
        <w:spacing w:before="0" w:after="0" w:line="408" w:lineRule="exact"/>
        <w:ind w:left="0" w:right="0" w:firstLine="576"/>
        <w:jc w:val="left"/>
      </w:pPr>
      <w:r>
        <w:rPr>
          <w:u w:val="single"/>
        </w:rPr>
        <w:t xml:space="preserve">(iii) Will suffer actual injury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
      <w:pPr>
        <w:jc w:val="center"/>
      </w:pPr>
      <w:r>
        <w:rPr>
          <w:b/>
        </w:rPr>
        <w:t>--- END ---</w:t>
      </w:r>
    </w:p>
    <w:sectPr>
      <w:pgNumType w:start="1"/>
      <w:footerReference xmlns:r="http://schemas.openxmlformats.org/officeDocument/2006/relationships" r:id="Rcfc930d7ae634d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a66c143a84a00" /><Relationship Type="http://schemas.openxmlformats.org/officeDocument/2006/relationships/footer" Target="/word/footer1.xml" Id="Rcfc930d7ae634da3" /></Relationships>
</file>