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06b7501a2c4654" /></Relationships>
</file>

<file path=word/document.xml><?xml version="1.0" encoding="utf-8"?>
<w:document xmlns:w="http://schemas.openxmlformats.org/wordprocessingml/2006/main">
  <w:body>
    <w:p>
      <w:r>
        <w:t>H-0177.1</w:t>
      </w:r>
    </w:p>
    <w:p>
      <w:pPr>
        <w:jc w:val="center"/>
      </w:pPr>
      <w:r>
        <w:t>_______________________________________________</w:t>
      </w:r>
    </w:p>
    <w:p/>
    <w:p>
      <w:pPr>
        <w:jc w:val="center"/>
      </w:pPr>
      <w:r>
        <w:rPr>
          <w:b/>
        </w:rPr>
        <w:t>HOUSE BILL 1268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Shewmake, Fitzgibbon, and Rule</w:t>
      </w:r>
    </w:p>
    <w:p/>
    <w:p>
      <w:r>
        <w:rPr>
          <w:t xml:space="preserve">Read first time 01/19/21.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local governments to administer national flood insurance program regulation requirements in the context of fish habitat enhancement projects authorized pursuant to RCW 77.55.181;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2020 c 166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By conservation districts as conservation district-sponsored fish habitat enhancement or restoration projects;</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r>
        <w:rPr>
          <w:u w:val="single"/>
        </w:rPr>
        <w:t xml:space="preserve">, except that, pursuant to chapter 86.16 RCW, a local government may impose such requirements, or charge such fees, or both, as may be necessary in order for the local government to administer the national flood insurance program regulation requirements</w:t>
      </w:r>
      <w:r>
        <w:rPr/>
        <w:t xml:space="preserve">.</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0cffd93eb8184c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c2e3c140d4043" /><Relationship Type="http://schemas.openxmlformats.org/officeDocument/2006/relationships/footer" Target="/word/footer1.xml" Id="R0cffd93eb8184c4d" /></Relationships>
</file>