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c38f212954f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Bronoske, Ryu, Simmons, Leavitt, Sells, Berry, Cody, Ortiz-Self, Chopp, Davis, Bateman, Lovick, Callan, Pollet, Macri, and Peterson</w:t>
      </w:r>
    </w:p>
    <w:p/>
    <w:p>
      <w:r>
        <w:rPr>
          <w:t xml:space="preserve">Read first time 01/20/21.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issuance of substance use disorder professional certifications to persons participating in apprenticeship programs; amending RCW 18.205.095 and 18.205.090;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w:t>
      </w:r>
      <w:r>
        <w:rPr>
          <w:u w:val="single"/>
        </w:rPr>
        <w:t xml:space="preserve">or an apprenticeship program registered and approved under chapter 49.04 RCW and approved by the secretary,</w:t>
      </w:r>
      <w:r>
        <w:rPr/>
        <w:t xml:space="preserve">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As of July 28, 2019,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2019 c 444 s 5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w:t>
      </w:r>
      <w:r>
        <w:rPr>
          <w:u w:val="single"/>
        </w:rPr>
        <w:t xml:space="preserve">, an apprenticeship program registered and approved under chapter 49.04 RCW and approved by the secretary,</w:t>
      </w:r>
      <w:r>
        <w:rPr/>
        <w:t xml:space="preserve">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substance use disorder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substance use disorder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substance use disorder professionals shall not be required to be registered under chapter 18.19 RCW or licensed under chapter 18.225 RCW.</w:t>
      </w:r>
    </w:p>
    <w:p>
      <w:pPr>
        <w:spacing w:before="0" w:after="0" w:line="408" w:lineRule="exact"/>
        <w:ind w:left="0" w:right="0" w:firstLine="576"/>
        <w:jc w:val="left"/>
      </w:pPr>
      <w:r>
        <w:rPr/>
        <w:t xml:space="preserve">(5) As of July 28, 2019,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Educational requirements for an apprenticeship for substance use
disorder professionals must be defined by the secretary of health
under RCW 18.205.100.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any rules necessary to implement this act.</w:t>
      </w:r>
    </w:p>
    <w:p/>
    <w:p>
      <w:pPr>
        <w:jc w:val="center"/>
      </w:pPr>
      <w:r>
        <w:rPr>
          <w:b/>
        </w:rPr>
        <w:t>--- END ---</w:t>
      </w:r>
    </w:p>
    <w:sectPr>
      <w:pgNumType w:start="1"/>
      <w:footerReference xmlns:r="http://schemas.openxmlformats.org/officeDocument/2006/relationships" r:id="Ra58f63c6a26649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79e7609c54f15" /><Relationship Type="http://schemas.openxmlformats.org/officeDocument/2006/relationships/footer" Target="/word/footer1.xml" Id="Ra58f63c6a26649ce" /></Relationships>
</file>