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e1cc557a284eb7" /></Relationships>
</file>

<file path=word/document.xml><?xml version="1.0" encoding="utf-8"?>
<w:document xmlns:w="http://schemas.openxmlformats.org/wordprocessingml/2006/main">
  <w:body>
    <w:p>
      <w:r>
        <w:t>H-0471.1</w:t>
      </w:r>
    </w:p>
    <w:p>
      <w:pPr>
        <w:jc w:val="center"/>
      </w:pPr>
      <w:r>
        <w:t>_______________________________________________</w:t>
      </w:r>
    </w:p>
    <w:p/>
    <w:p>
      <w:pPr>
        <w:jc w:val="center"/>
      </w:pPr>
      <w:r>
        <w:rPr>
          <w:b/>
        </w:rPr>
        <w:t>HOUSE BILL 1349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Davis, Caldier, Frame, Leavitt, Simmons, Paul, Fitzgibbon, Orwall, Shewmake, Ortiz-Self, Slatter, Peterson, Senn, Ramel, Taylor, Ryu, Duerr, Barkis, Pollet, Chopp, Macri, Callan, Ormsby, and Harris</w:t>
      </w:r>
    </w:p>
    <w:p/>
    <w:p>
      <w:r>
        <w:rPr>
          <w:t xml:space="preserve">Read first time 01/22/21.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peer specialists; amending RCW 18.130.040; reenacting and amending RCW 18.130.040, 18.130.175, and 43.43.842; adding new sections to chapter 71.24 RCW; adding a new chapter to Title 18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licensed peer specialist advisory committee established under section 3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2024,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licensed peer specialist who has completed:</w:t>
      </w:r>
    </w:p>
    <w:p>
      <w:pPr>
        <w:spacing w:before="0" w:after="0" w:line="408" w:lineRule="exact"/>
        <w:ind w:left="0" w:right="0" w:firstLine="576"/>
        <w:jc w:val="left"/>
      </w:pPr>
      <w:r>
        <w:rPr/>
        <w:t xml:space="preserve">(i) At least 1,500 hours of work as a fully licensed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"Licensed peer specialist" means a person licensed under this chapter to engage in the practice of peer support services.</w:t>
      </w:r>
    </w:p>
    <w:p>
      <w:pPr>
        <w:spacing w:before="0" w:after="0" w:line="408" w:lineRule="exact"/>
        <w:ind w:left="0" w:right="0" w:firstLine="576"/>
        <w:jc w:val="left"/>
      </w:pPr>
      <w:r>
        <w:rPr/>
        <w:t xml:space="preserve">(5) "Licensed peer specialist trainee" means an individual working toward the supervised experience and written examination requirements to become a licensed peer specialist under this chapter.</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licensing,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licenses to applicants who have met the education, training, and examination requirements for obtaining a license and to deny a license to applicants who do not meet the requirements;</w:t>
      </w:r>
    </w:p>
    <w:p>
      <w:pPr>
        <w:spacing w:before="0" w:after="0" w:line="408" w:lineRule="exact"/>
        <w:ind w:left="0" w:right="0" w:firstLine="576"/>
        <w:jc w:val="left"/>
      </w:pPr>
      <w:r>
        <w:rPr/>
        <w:t xml:space="preserve">(5) Hire clerical, administrative, investigative, and other staff as needed to implement this chapter to serve as examiners for any practical examinations;</w:t>
      </w:r>
    </w:p>
    <w:p>
      <w:pPr>
        <w:spacing w:before="0" w:after="0" w:line="408" w:lineRule="exact"/>
        <w:ind w:left="0" w:right="0" w:firstLine="576"/>
        <w:jc w:val="left"/>
      </w:pPr>
      <w:r>
        <w:rPr/>
        <w:t xml:space="preserve">(6) Coordinate with the health care authority to confirm an applicants' successful completion of the licensed peer specialist education course offered by the health care authority under section 11 of this act and successful passage of the associated oral examination as proof of eligibility to take a qualifying written examination for applicants for obtaining a license;</w:t>
      </w:r>
    </w:p>
    <w:p>
      <w:pPr>
        <w:spacing w:before="0" w:after="0" w:line="408" w:lineRule="exact"/>
        <w:ind w:left="0" w:right="0" w:firstLine="576"/>
        <w:jc w:val="left"/>
      </w:pPr>
      <w:r>
        <w:rPr/>
        <w:t xml:space="preserve">(7) Establish practice parameters consistent with the definition of the practice of peer support services;</w:t>
      </w:r>
    </w:p>
    <w:p>
      <w:pPr>
        <w:spacing w:before="0" w:after="0" w:line="408" w:lineRule="exact"/>
        <w:ind w:left="0" w:right="0" w:firstLine="576"/>
        <w:jc w:val="left"/>
      </w:pPr>
      <w:r>
        <w:rPr/>
        <w:t xml:space="preserve">(8) Develop a written examination. The initial written examination shall be adapted from that used by the health care authority as of the effective date of this section and modified pursuant to input and comments from the advisory committee;</w:t>
      </w:r>
    </w:p>
    <w:p>
      <w:pPr>
        <w:spacing w:before="0" w:after="0" w:line="408" w:lineRule="exact"/>
        <w:ind w:left="0" w:right="0" w:firstLine="576"/>
        <w:jc w:val="left"/>
      </w:pPr>
      <w:r>
        <w:rPr/>
        <w:t xml:space="preserve">(9) Prepare, grade, and administer, or supervise the grading and administration of written examinations for obtaining a license;</w:t>
      </w:r>
    </w:p>
    <w:p>
      <w:pPr>
        <w:spacing w:before="0" w:after="0" w:line="408" w:lineRule="exact"/>
        <w:ind w:left="0" w:right="0" w:firstLine="576"/>
        <w:jc w:val="left"/>
      </w:pPr>
      <w:r>
        <w:rPr/>
        <w:t xml:space="preserve">(10) Determine which states have licensing requirements equivalent to those of this state, and issue licenses to applicants credentialed in those states without examination;</w:t>
      </w:r>
    </w:p>
    <w:p>
      <w:pPr>
        <w:spacing w:before="0" w:after="0" w:line="408" w:lineRule="exact"/>
        <w:ind w:left="0" w:right="0" w:firstLine="576"/>
        <w:jc w:val="left"/>
      </w:pPr>
      <w:r>
        <w:rPr/>
        <w:t xml:space="preserve">(11) Define and approve any supervised experience requirements for licensure;</w:t>
      </w:r>
    </w:p>
    <w:p>
      <w:pPr>
        <w:spacing w:before="0" w:after="0" w:line="408" w:lineRule="exact"/>
        <w:ind w:left="0" w:right="0" w:firstLine="576"/>
        <w:jc w:val="left"/>
      </w:pPr>
      <w:r>
        <w:rPr/>
        <w:t xml:space="preserve">(12) Adopt rules implementing a continuing competency program; and</w:t>
      </w:r>
    </w:p>
    <w:p>
      <w:pPr>
        <w:spacing w:before="0" w:after="0" w:line="408" w:lineRule="exact"/>
        <w:ind w:left="0" w:right="0" w:firstLine="576"/>
        <w:jc w:val="left"/>
      </w:pPr>
      <w:r>
        <w:rPr/>
        <w:t xml:space="preserve">(13)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licensed peer specialist advisory committee is established.</w:t>
      </w:r>
    </w:p>
    <w:p>
      <w:pPr>
        <w:spacing w:before="0" w:after="0" w:line="408" w:lineRule="exact"/>
        <w:ind w:left="0" w:right="0" w:firstLine="576"/>
        <w:jc w:val="left"/>
      </w:pPr>
      <w:r>
        <w:rPr/>
        <w:t xml:space="preserve">(2)(a) The advisory committee shall consist of 11 members. Nine members must be licensed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licensed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must adopt recommendations as submitted by the advisory committee on topics related to the administration of this chapter,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case disposition guidelines and priorities related to unprofessional conduct cases regarding licensed peer specialists;</w:t>
      </w:r>
    </w:p>
    <w:p>
      <w:pPr>
        <w:spacing w:before="0" w:after="0" w:line="408" w:lineRule="exact"/>
        <w:ind w:left="0" w:right="0" w:firstLine="576"/>
        <w:jc w:val="left"/>
      </w:pPr>
      <w:r>
        <w:rPr/>
        <w:t xml:space="preserve">(c) Assistance, recommendations, and consultation of individual committee members as needed in the review, analysis, and disposition of reports of unprofessional conduct and service recipient complaints;</w:t>
      </w:r>
    </w:p>
    <w:p>
      <w:pPr>
        <w:spacing w:before="0" w:after="0" w:line="408" w:lineRule="exact"/>
        <w:ind w:left="0" w:right="0" w:firstLine="576"/>
        <w:jc w:val="left"/>
      </w:pPr>
      <w:r>
        <w:rPr/>
        <w:t xml:space="preserve">(d) Assistance and recommendations to enhance consumer education;</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 and</w:t>
      </w:r>
    </w:p>
    <w:p>
      <w:pPr>
        <w:spacing w:before="0" w:after="0" w:line="408" w:lineRule="exact"/>
        <w:ind w:left="0" w:right="0" w:firstLine="576"/>
        <w:jc w:val="left"/>
      </w:pPr>
      <w:r>
        <w:rPr/>
        <w:t xml:space="preserve">(f) Advice and guidance regarding criteria for licensure based on prior experience as a peer specialist attained before July 1, 2022, as described in section 5(2) of this act.</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peer specialist or licensed peer specialist trainee, to engage in the practice of an occupation or profession without obtaining an additional credential from the state. The individual may not use the title licensed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2022, except as provided in subsection (2) of this section, the secretary shall issue a license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approved by the department; </w:t>
      </w:r>
    </w:p>
    <w:p>
      <w:pPr>
        <w:spacing w:before="0" w:after="0" w:line="408" w:lineRule="exact"/>
        <w:ind w:left="0" w:right="0" w:firstLine="576"/>
        <w:jc w:val="left"/>
      </w:pPr>
      <w:r>
        <w:rPr/>
        <w:t xml:space="preserve">(e) Successful completion of an experience requirement of at least 1,000 supervised hours as a licensed peer specialist trainee engaged in the volunteer or paid practice of peer support services, in accordance with the standards in section 6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license to engage in the practice of peer support services based on prior experience as a peer specialist attained before July 1, 2022. The criteria shall establish equivalency standards necessary to be deemed to have met the requirements of subsection (1) of this section. An applicant under this subsection shall have until July 1, 2023, to complete any standards in which the applicant is determined to be deficient.</w:t>
      </w:r>
    </w:p>
    <w:p>
      <w:pPr>
        <w:spacing w:before="0" w:after="0" w:line="408" w:lineRule="exact"/>
        <w:ind w:left="0" w:right="0" w:firstLine="576"/>
        <w:jc w:val="left"/>
      </w:pPr>
      <w:r>
        <w:rPr/>
        <w:t xml:space="preserve">(3) A license to engage in the practice of peer support services is valid for two years. A license may be renewed upon demonstrating to the department that the licensed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three hours of ethics coursework.</w:t>
      </w:r>
    </w:p>
    <w:p>
      <w:pPr>
        <w:spacing w:before="0" w:after="0" w:line="408" w:lineRule="exact"/>
        <w:ind w:left="0" w:right="0" w:firstLine="576"/>
        <w:jc w:val="left"/>
      </w:pPr>
      <w:r>
        <w:rPr/>
        <w:t xml:space="preserve">(4) Beginning July 1, 2023, no person may engage in the practice of peer support services unless the person is licensed under this chapter or an exemption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engage in the practice of peer support services as a licensed peer specialist trainee to any applicant who demonstrates to the satisfaction of the secretary that the applicant meets the requirements of section 5 (1)(a), (b), (c), and (3) of this act and is working toward the supervised experience and written examination requirements to become a licensed peer specialist under this chapter.</w:t>
      </w:r>
    </w:p>
    <w:p>
      <w:pPr>
        <w:spacing w:before="0" w:after="0" w:line="408" w:lineRule="exact"/>
        <w:ind w:left="0" w:right="0" w:firstLine="576"/>
        <w:jc w:val="left"/>
      </w:pPr>
      <w:r>
        <w:rPr/>
        <w:t xml:space="preserve">(2) An applicant seeking to become a licensed peer specialist trainee under this section shall submit to the secretary for approval a declaration, in accordance with rules adopted by the department, that the licensed peer specialist trainee is actively pursuing the supervised experience requirements of section 5(1)(d) of this act. This declaration must be updated with the trainee's annual renewal.</w:t>
      </w:r>
    </w:p>
    <w:p>
      <w:pPr>
        <w:spacing w:before="0" w:after="0" w:line="408" w:lineRule="exact"/>
        <w:ind w:left="0" w:right="0" w:firstLine="576"/>
        <w:jc w:val="left"/>
      </w:pPr>
      <w:r>
        <w:rPr/>
        <w:t xml:space="preserve">(3) A licensed peer specialist trainee licensed under this section may practice only under the supervision of an approved supervisor. Supervision may be provided through distance supervision. Supervision may be provided by an approved supervisor who is employed by the same employer that employs the licensed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licensed peer specialist trainee license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secretary. Applicants who have been found by the secretary to meet other requirements for obtaining a license must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secretary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two subsequent written examinations as the applicant desires upon prepaying a fee determined by the secretary under RCW 43.70.250 for each subsequent written examination. Upon failing four written examinations, the secretary may invalidate the original application and require remedial education before the person may take future written examinations.</w:t>
      </w:r>
    </w:p>
    <w:p>
      <w:pPr>
        <w:spacing w:before="0" w:after="0" w:line="408" w:lineRule="exact"/>
        <w:ind w:left="0" w:right="0" w:firstLine="576"/>
        <w:jc w:val="left"/>
      </w:pPr>
      <w:r>
        <w:rPr/>
        <w:t xml:space="preserve">(5) The secretary may approve a written examination prepared or administered by a private organization that licenses and renews licenses for peer counselors, or an association of licensing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license issued pursuant to this chapter. Failure to renew the license invalidates the license and all privileges granted by the license. If a license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licensed under this chapter must provide clients at the commencement of any program of treatment with accurate disclosure information concerning the practice, in accordance with rules adopted by the department, including the right of clients to refuse treatment, the responsibility of clients to choose the provider and treatment modality which best suits their needs, and the extent of confidentiality provided by this chapter. The disclosure information must also include the license holder's professional education and training and such other information as required by rule. The disclosure must be acknowledged in writing by the client and licensed peer specialist.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of peer support services, the issuance and denial of licenses, and the discipline of licensed peer specialists and licensed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2022, the authority must develop a course of instruction to become a licensed peer specialist under chapter 18.--- RCW (the new chapter created in section 18 of this act). The course must be approximately 80 hours in duration and based upon the curriculum offered by the authority in its peer specialist training as of the effective date of this section, as well as additional instruction in the principles of recovery coaching and suicide prevention. The education course must be taught by licensed peer specialists. The education course must be offered by the authority with sufficient frequency to accommodate the demand for training and the needs of the workforce.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coordinate with the department to develop a process for the authority to confirm to the department that a student has successfully completed the licensed peer specialist education course offered under this subsection and successfully passed the associated oral examination and is eligible to take a qualifying written examination for applicants to become licensed peer specialists under chapter 18.--- RCW (the new chapter created in section 18 of this act);</w:t>
      </w:r>
    </w:p>
    <w:p>
      <w:pPr>
        <w:spacing w:before="0" w:after="0" w:line="408" w:lineRule="exact"/>
        <w:ind w:left="0" w:right="0" w:firstLine="576"/>
        <w:jc w:val="left"/>
      </w:pPr>
      <w:r>
        <w:rPr/>
        <w:t xml:space="preserve">(2) By January 1, 2022, the authority must develop a training course for licensed peer specialists providing supervision to licensed peer specialist trainees under section 6 of this act.</w:t>
      </w:r>
    </w:p>
    <w:p>
      <w:pPr>
        <w:spacing w:before="0" w:after="0" w:line="408" w:lineRule="exact"/>
        <w:ind w:left="0" w:right="0" w:firstLine="576"/>
        <w:jc w:val="left"/>
      </w:pPr>
      <w:r>
        <w:rPr/>
        <w:t xml:space="preserve">(3)(a) By July 1, 2022, the authority shall develop a 40-hour specialized training course in peer crisis response services for peer specialists licensed under chapter 18.--- RCW (the new chapter created in section 18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2023, any entity that uses licensed peer specialists as peer crisis responders, may only use licensed peer specialists who have completed the training course established by (a) of this subsection. A behavioral health agency that uses licensed peer specialists to work as peer crisis responders must maintain the records of the completion of the training course for those licensed peer specialists who provide these services and make the records available to the state agency for auditing or licensing purposes.</w:t>
      </w:r>
    </w:p>
    <w:p>
      <w:pPr>
        <w:spacing w:before="0" w:after="0" w:line="408" w:lineRule="exact"/>
        <w:ind w:left="0" w:right="0" w:firstLine="576"/>
        <w:jc w:val="left"/>
      </w:pPr>
      <w:r>
        <w:rPr/>
        <w:t xml:space="preserve">(4) For the purposes of this section, the term "peer crisis responder" means a peer specialist licensed under chapter 18.--- RCW (the new chapter created in section 18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licensed peer specialist trainees seeking licensure under chapter 18.--- RCW (the new chapter created in section 18 of this act), in accordance with standards established by the Washington state licensed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2022, the office of the insurance commissioner shall make recommendations to health carriers regarding appropriate use of licensed peer specialists, network adequacy for licensed peer specialists, and steps to incorporate licensed peer specialists into commercial provider networks.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Licensed peer specialists and licensed peer specialist trainees under chapter 18.--- RCW (the new chapter created in section 18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2020 c 80 s 23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Licensed peer specialists and licensed peer specialist trainees under chapter 18.--- RCW (the new chapter created in section 18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2019 c 446 s 43 and 2019 c 444 s 21 are each reenacted and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disciplining authority of a relapse or program violation on the part of a license holder in the substance abuse monitoring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(8)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licensed under chapter 18.--- RCW (the new chapter created in section 18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substance abuse monitoring program.</w:t>
      </w:r>
    </w:p>
    <w:p>
      <w:pPr>
        <w:spacing w:before="0" w:after="0" w:line="408" w:lineRule="exact"/>
        <w:ind w:left="0" w:right="0" w:firstLine="576"/>
        <w:jc w:val="left"/>
      </w:pPr>
      <w:r>
        <w:rPr/>
        <w:t xml:space="preserve">(9)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substance abuse monitoring program</w:t>
      </w:r>
      <w:r>
        <w:t>))</w:t>
      </w:r>
      <w:r>
        <w:rPr/>
        <w:t xml:space="preserve"> </w:t>
      </w:r>
      <w:r>
        <w:rPr>
          <w:u w:val="single"/>
        </w:rPr>
        <w:t xml:space="preserve">The provisions of subsection (8) of this section apply to any person employed as a peer specialist as of July 1, 2022, participating in a program under this section as of July 1, 2022, and applying to become a licensed peer specialist under section 5 of this act, regardless of when the person's participation in a program began. To this extent, subsection (8)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2019 c 446 s 44 and 2019 c 444 s 22 are each reenacted and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w:t>
      </w:r>
      <w:r>
        <w:rPr>
          <w:u w:val="single"/>
        </w:rPr>
        <w:t xml:space="preserve">children or other</w:t>
      </w:r>
      <w:r>
        <w:rPr/>
        <w:t xml:space="preserve"> persons as defined in RCW 43.43.830, except as provided in this section; (ii) convicted of crimes relating to financial exploitation as defined in RCW 43.43.830, except as provided in this section; or (iii) found in any disciplinary board final decision to have abused a vulnerable adult </w:t>
      </w:r>
      <w:r>
        <w:t>((</w:t>
      </w:r>
      <w:r>
        <w:rPr>
          <w:strike/>
        </w:rPr>
        <w:t xml:space="preserve">under</w:t>
      </w:r>
      <w:r>
        <w:t>))</w:t>
      </w:r>
      <w:r>
        <w:rPr/>
        <w:t xml:space="preserve"> </w:t>
      </w:r>
      <w:r>
        <w:rPr>
          <w:u w:val="single"/>
        </w:rPr>
        <w:t xml:space="preserve">as defined in</w:t>
      </w:r>
      <w:r>
        <w:rPr/>
        <w:t xml:space="preserve">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licensed under chapter 18.--- RCW (the new chapter created in section 18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the act constitute a new chapter in Title 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2022.</w:t>
      </w:r>
    </w:p>
    <w:p/>
    <w:p>
      <w:pPr>
        <w:jc w:val="center"/>
      </w:pPr>
      <w:r>
        <w:rPr>
          <w:b/>
        </w:rPr>
        <w:t>--- END ---</w:t>
      </w:r>
    </w:p>
    <w:sectPr>
      <w:pgNumType w:start="1"/>
      <w:footerReference xmlns:r="http://schemas.openxmlformats.org/officeDocument/2006/relationships" r:id="R8a3de63cf05446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4aa3fb8004cc4" /><Relationship Type="http://schemas.openxmlformats.org/officeDocument/2006/relationships/footer" Target="/word/footer1.xml" Id="R8a3de63cf054467f" /></Relationships>
</file>