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c90a13f7c4e10" /></Relationships>
</file>

<file path=word/document.xml><?xml version="1.0" encoding="utf-8"?>
<w:document xmlns:w="http://schemas.openxmlformats.org/wordprocessingml/2006/main">
  <w:body>
    <w:p>
      <w:r>
        <w:t>H-0513.1</w:t>
      </w:r>
    </w:p>
    <w:p>
      <w:pPr>
        <w:jc w:val="center"/>
      </w:pPr>
      <w:r>
        <w:t>_______________________________________________</w:t>
      </w:r>
    </w:p>
    <w:p/>
    <w:p>
      <w:pPr>
        <w:jc w:val="center"/>
      </w:pPr>
      <w:r>
        <w:rPr>
          <w:b/>
        </w:rPr>
        <w:t>HOUSE BILL 1365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Stonier, Ramos, Callan, Simmons, J. Johnson, Taylor, Lovick, Leavitt, Ortiz-Self, Berg, Fitzgibbon, Ryu, Morgan, Wicks, Tharinger, Duerr, Ormsby, Hansen, Berry, Dolan, Valdez, Cody, Bronoske, Senn, Bateman, Bergquist, Kloba, Riccelli, Davis, Macri, Ramel, Harris-Talley, Pollet, and Sells</w:t>
      </w:r>
    </w:p>
    <w:p/>
    <w:p>
      <w:r>
        <w:rPr>
          <w:t xml:space="preserve">Read first time 01/25/21.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appropriate computers and devices for public school students and instructional staff; amending RCW 28A.650.020, 28A.635.060, 28A.650.010, and 82.32.145; reenacting and amending RCW 28A.650.015; adding new sections to chapter 28A.650 RCW; adding a new section to chapter 28A.320 RCW; adding a new section to chapter 28A.710 RCW; adding a new section to chapter 28A.715 RCW; adding a new chapter to Title 82 RCW; creating a new section; repealing RCW 28A.650.025 and 28A.650.030;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exposed the importance of internet-accessible learning devices to the ability of students to receive a modern education. When Washington schools closed in March 2020, school districts shifted quickly to offering education in an online environment. Teachers adapted their lessons for videoconferencing platforms and arranged for students to submit homework via email. However, distance learning amplified digital deserts and disparities among students that will only continue to grow for the foreseeable future.</w:t>
      </w:r>
    </w:p>
    <w:p>
      <w:pPr>
        <w:spacing w:before="0" w:after="0" w:line="408" w:lineRule="exact"/>
        <w:ind w:left="0" w:right="0" w:firstLine="576"/>
        <w:jc w:val="left"/>
      </w:pPr>
      <w:r>
        <w:rPr/>
        <w:t xml:space="preserve">The legislature finds that low-income and Black Washingtonians face disproportionate barriers to accessing internet in their homes. Recent census household pulse survey data shows that a computer is rarely or never available for a child's educational use for 59% of households experiencing poverty and 80% of Black households in Washington state.</w:t>
      </w:r>
    </w:p>
    <w:p>
      <w:pPr>
        <w:spacing w:before="0" w:after="0" w:line="408" w:lineRule="exact"/>
        <w:ind w:left="0" w:right="0" w:firstLine="576"/>
        <w:jc w:val="left"/>
      </w:pPr>
      <w:r>
        <w:rPr/>
        <w:t xml:space="preserve">Furthermore, the legislature finds that accessing the internet requires more than just a computer. For families and students to be truly connected, they need the digital literacy, skills, and support to use their device and navigate the web.</w:t>
      </w:r>
    </w:p>
    <w:p>
      <w:pPr>
        <w:spacing w:before="0" w:after="0" w:line="408" w:lineRule="exact"/>
        <w:ind w:left="0" w:right="0" w:firstLine="576"/>
        <w:jc w:val="left"/>
      </w:pPr>
      <w:r>
        <w:rPr/>
        <w:t xml:space="preserve">Therefore, the legislature intends to provide every student and every educator in Washington with an appropriate learning device as well as the necessary digital literacy support to ensure digital equity and access.</w:t>
      </w:r>
    </w:p>
    <w:p>
      <w:pPr>
        <w:spacing w:before="240" w:after="0" w:line="408" w:lineRule="exact"/>
        <w:ind w:left="0" w:right="0" w:firstLine="0"/>
        <w:jc w:val="center"/>
      </w:pPr>
      <w:r>
        <w:rPr>
          <w:b/>
        </w:rPr>
        <w:t xml:space="preserve">PART I - POLICIES, PLANS,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educational service districts shall jointly establish and implement a procurement program for learning devices for students, appropriate computers for school staff, and associated peripheral devices.</w:t>
      </w:r>
    </w:p>
    <w:p>
      <w:pPr>
        <w:spacing w:before="0" w:after="0" w:line="408" w:lineRule="exact"/>
        <w:ind w:left="0" w:right="0" w:firstLine="576"/>
        <w:jc w:val="left"/>
      </w:pPr>
      <w:r>
        <w:rPr/>
        <w:t xml:space="preserve">(2) The process must allow for procurement of devices, learning management systems, cybersecurity protection, and device insurance.</w:t>
      </w:r>
    </w:p>
    <w:p>
      <w:pPr>
        <w:spacing w:before="0" w:after="0" w:line="408" w:lineRule="exact"/>
        <w:ind w:left="0" w:right="0" w:firstLine="576"/>
        <w:jc w:val="left"/>
      </w:pPr>
      <w:r>
        <w:rPr/>
        <w:t xml:space="preserve">(3) When selecting learning devices and learning management systems for procurement, the educational service districts must consider a variety of student needs. Considerations must include accessibility, age appropriateness, security, data storage and transfer capacity, and telecommunications capability.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must establish the student learning device grant program as specified in this section. The purpose of this program is to provide grants to school districts to fund the purchase of student learning devices, appropriate devices for paraeducators and certificated instructional staff, and associated peripheral devices.</w:t>
      </w:r>
    </w:p>
    <w:p>
      <w:pPr>
        <w:spacing w:before="0" w:after="0" w:line="408" w:lineRule="exact"/>
        <w:ind w:left="0" w:right="0" w:firstLine="576"/>
        <w:jc w:val="left"/>
      </w:pPr>
      <w:r>
        <w:rPr/>
        <w:t xml:space="preserve">(b) The office of the superintendent of public instruction must align the procurement program with other digital literacy and inclusion efforts ongoing across the state.</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must award grants to school districts, charter schools established under chapter 28A.710 RCW, and state-tribal education compact schools established under chapter 28A.715 RCW that submit an application as required by the office of the superintendent of public instruction.</w:t>
      </w:r>
    </w:p>
    <w:p>
      <w:pPr>
        <w:spacing w:before="0" w:after="0" w:line="408" w:lineRule="exact"/>
        <w:ind w:left="0" w:right="0" w:firstLine="576"/>
        <w:jc w:val="left"/>
      </w:pPr>
      <w:r>
        <w:rPr/>
        <w:t xml:space="preserve">(3) The office of the superintendent of public instruction must evaluate and rank applicants using objective criteria that maximize the number of students with learning devices to reduce technology equity gaps. Grant awards must be prioritized so that new devices are provided to the most disadvantaged students.</w:t>
      </w:r>
    </w:p>
    <w:p>
      <w:pPr>
        <w:spacing w:before="0" w:after="0" w:line="408" w:lineRule="exact"/>
        <w:ind w:left="0" w:right="0" w:firstLine="576"/>
        <w:jc w:val="left"/>
      </w:pPr>
      <w:r>
        <w:rPr/>
        <w:t xml:space="preserve">(4) Awarded grant funds may be used to purchase devices through the procurement process established by the educational service districts as required by section 101 of this act.</w:t>
      </w:r>
    </w:p>
    <w:p>
      <w:pPr>
        <w:spacing w:before="0" w:after="0" w:line="408" w:lineRule="exact"/>
        <w:ind w:left="0" w:right="0" w:firstLine="576"/>
        <w:jc w:val="left"/>
      </w:pPr>
      <w:r>
        <w:rPr/>
        <w:t xml:space="preserve">(5) The office of the superintendent of public instruction may accept gifts, grants, and endowments from public and private sources for the benefit of the grant program and may expend any gifts, grants, and endowments and income from public and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020</w:t>
      </w:r>
      <w:r>
        <w:rPr/>
        <w:t xml:space="preserve"> and 1993 c 336 s 705 are each amended to read as follows:</w:t>
      </w:r>
    </w:p>
    <w:p>
      <w:pPr>
        <w:spacing w:before="0" w:after="0" w:line="408" w:lineRule="exact"/>
        <w:ind w:left="0" w:right="0" w:firstLine="576"/>
        <w:jc w:val="left"/>
      </w:pPr>
      <w:r>
        <w:t>((</w:t>
      </w:r>
      <w:r>
        <w:rPr>
          <w:strike/>
        </w:rPr>
        <w:t xml:space="preserve">Educational</w:t>
      </w:r>
      <w:r>
        <w:t>))</w:t>
      </w:r>
      <w:r>
        <w:rPr/>
        <w:t xml:space="preserve"> </w:t>
      </w:r>
      <w:r>
        <w:rPr>
          <w:u w:val="single"/>
        </w:rPr>
        <w:t xml:space="preserve">(1) The educational</w:t>
      </w:r>
      <w:r>
        <w:rPr/>
        <w:t xml:space="preserve"> service districts shall </w:t>
      </w:r>
      <w:r>
        <w:rPr>
          <w:u w:val="single"/>
        </w:rPr>
        <w:t xml:space="preserve">jointly</w:t>
      </w:r>
      <w:r>
        <w:rPr/>
        <w:t xml:space="preserve"> establish</w:t>
      </w:r>
      <w:r>
        <w:t>((</w:t>
      </w:r>
      <w:r>
        <w:rPr>
          <w:strike/>
        </w:rPr>
        <w:t xml:space="preserve">, subject to available funding, regional educational technology support centers for the purpose of providing ongoing educator training, school district cost-benefit analysis, long-range planning, network planning, distance learning access support, and other technical and programmatic support. Each educational service district shall establish a representative advisory council to advise the educational service district in the expenditure of funds provided to the technology support centers</w:t>
      </w:r>
      <w:r>
        <w:t>))</w:t>
      </w:r>
      <w:r>
        <w:rPr/>
        <w:t xml:space="preserve"> </w:t>
      </w:r>
      <w:r>
        <w:rPr>
          <w:u w:val="single"/>
        </w:rPr>
        <w:t xml:space="preserve">and implement a digital navigator program to provide training and technical support for public school students, their families, and educators to use learning devices.</w:t>
      </w:r>
    </w:p>
    <w:p>
      <w:pPr>
        <w:spacing w:before="0" w:after="0" w:line="408" w:lineRule="exact"/>
        <w:ind w:left="0" w:right="0" w:firstLine="576"/>
        <w:jc w:val="left"/>
      </w:pPr>
      <w:r>
        <w:rPr>
          <w:u w:val="single"/>
        </w:rPr>
        <w:t xml:space="preserve">(2) Subject to the availability of amounts appropriated for this specific purpose, each digital navigator program must provide the following services:</w:t>
      </w:r>
    </w:p>
    <w:p>
      <w:pPr>
        <w:spacing w:before="0" w:after="0" w:line="408" w:lineRule="exact"/>
        <w:ind w:left="0" w:right="0" w:firstLine="576"/>
        <w:jc w:val="left"/>
      </w:pPr>
      <w:r>
        <w:rPr>
          <w:u w:val="single"/>
        </w:rPr>
        <w:t xml:space="preserve">(a) Technical assistance for administrators, teachers, paraeducators, students, and students' families to securely use learning devices. Language assistance must be provided to students and students' families when needed;</w:t>
      </w:r>
    </w:p>
    <w:p>
      <w:pPr>
        <w:spacing w:before="0" w:after="0" w:line="408" w:lineRule="exact"/>
        <w:ind w:left="0" w:right="0" w:firstLine="576"/>
        <w:jc w:val="left"/>
      </w:pPr>
      <w:r>
        <w:rPr>
          <w:u w:val="single"/>
        </w:rPr>
        <w:t xml:space="preserve">(b) Training for administrators, teachers, and paraeducators that supports mastery of the skills necessary to fully engage students using learning devices;</w:t>
      </w:r>
    </w:p>
    <w:p>
      <w:pPr>
        <w:spacing w:before="0" w:after="0" w:line="408" w:lineRule="exact"/>
        <w:ind w:left="0" w:right="0" w:firstLine="576"/>
        <w:jc w:val="left"/>
      </w:pPr>
      <w:r>
        <w:rPr>
          <w:u w:val="single"/>
        </w:rPr>
        <w:t xml:space="preserve">(c) Coordination with community-based organizations that support students who are homeless or in foster care;</w:t>
      </w:r>
    </w:p>
    <w:p>
      <w:pPr>
        <w:spacing w:before="0" w:after="0" w:line="408" w:lineRule="exact"/>
        <w:ind w:left="0" w:right="0" w:firstLine="576"/>
        <w:jc w:val="left"/>
      </w:pPr>
      <w:r>
        <w:rPr>
          <w:u w:val="single"/>
        </w:rPr>
        <w:t xml:space="preserve">(d) Outreach to communities underserved with regard to the purposes of the program; and</w:t>
      </w:r>
    </w:p>
    <w:p>
      <w:pPr>
        <w:spacing w:before="0" w:after="0" w:line="408" w:lineRule="exact"/>
        <w:ind w:left="0" w:right="0" w:firstLine="576"/>
        <w:jc w:val="left"/>
      </w:pPr>
      <w:r>
        <w:rPr>
          <w:u w:val="single"/>
        </w:rPr>
        <w:t xml:space="preserve">(e) Device repair and recycle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2022-23 school year, each school district must provide: (a) To each student, a learning device and peripheral devices that meets the unique needs of the student; and (b) to each paraeducator and certificated instructional staff person, appropriate computers and peripheral devices.</w:t>
      </w:r>
    </w:p>
    <w:p>
      <w:pPr>
        <w:spacing w:before="0" w:after="0" w:line="408" w:lineRule="exact"/>
        <w:ind w:left="0" w:right="0" w:firstLine="576"/>
        <w:jc w:val="left"/>
      </w:pPr>
      <w:r>
        <w:rPr/>
        <w:t xml:space="preserve">(2) School districts are encouraged to purchase devices through the educational service district procurement program established in section 101 of this act.</w:t>
      </w:r>
    </w:p>
    <w:p>
      <w:pPr>
        <w:spacing w:before="0" w:after="0" w:line="408" w:lineRule="exact"/>
        <w:ind w:left="0" w:right="0" w:firstLine="576"/>
        <w:jc w:val="left"/>
      </w:pPr>
      <w:r>
        <w:rPr/>
        <w:t xml:space="preserve">(3) School districts may apply for a grant under section 102 of this act to purchase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104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104 of this act governs school operation and management under RCW 28A.715.020 and applies to state-tribal education compact schools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015</w:t>
      </w:r>
      <w:r>
        <w:rPr/>
        <w:t xml:space="preserve"> and 2011 1st sp.s. c 43 s 725 and 2011 1st sp.s. c 11 s 133 are each reenacted and amended to read as follows:</w:t>
      </w:r>
    </w:p>
    <w:p>
      <w:pPr>
        <w:spacing w:before="0" w:after="0" w:line="408" w:lineRule="exact"/>
        <w:ind w:left="0" w:right="0" w:firstLine="576"/>
        <w:jc w:val="left"/>
      </w:pPr>
      <w:r>
        <w:rPr/>
        <w:t xml:space="preserve">(1) The superintendent of public instruction</w:t>
      </w:r>
      <w:r>
        <w:t>((</w:t>
      </w:r>
      <w:r>
        <w:rPr>
          <w:strike/>
        </w:rPr>
        <w:t xml:space="preserve">, to the extent funds are appropriated,</w:t>
      </w:r>
      <w:r>
        <w:t>))</w:t>
      </w:r>
      <w:r>
        <w:rPr/>
        <w:t xml:space="preserve"> shall develop and implement a Washington state </w:t>
      </w:r>
      <w:r>
        <w:t>((</w:t>
      </w:r>
      <w:r>
        <w:rPr>
          <w:strike/>
        </w:rPr>
        <w:t xml:space="preserve">K-12 education technology</w:t>
      </w:r>
      <w:r>
        <w:t>))</w:t>
      </w:r>
      <w:r>
        <w:rPr/>
        <w:t xml:space="preserve"> plan </w:t>
      </w:r>
      <w:r>
        <w:rPr>
          <w:u w:val="single"/>
        </w:rPr>
        <w:t xml:space="preserve">for reducing technology equity gaps in the public schools</w:t>
      </w:r>
      <w:r>
        <w:rPr/>
        <w:t xml:space="preserve">. The technology </w:t>
      </w:r>
      <w:r>
        <w:rPr>
          <w:u w:val="single"/>
        </w:rPr>
        <w:t xml:space="preserve">equity</w:t>
      </w:r>
      <w:r>
        <w:rPr/>
        <w:t xml:space="preserve"> plan </w:t>
      </w:r>
      <w:r>
        <w:t>((</w:t>
      </w:r>
      <w:r>
        <w:rPr>
          <w:strike/>
        </w:rPr>
        <w:t xml:space="preserve">shall be updated on at least a biennial basis, shall</w:t>
      </w:r>
      <w:r>
        <w:t>))</w:t>
      </w:r>
      <w:r>
        <w:rPr/>
        <w:t xml:space="preserve"> </w:t>
      </w:r>
      <w:r>
        <w:rPr>
          <w:u w:val="single"/>
        </w:rPr>
        <w:t xml:space="preserve">must</w:t>
      </w:r>
      <w:r>
        <w:rPr/>
        <w:t xml:space="preserve"> be developed to coordinate and </w:t>
      </w:r>
      <w:r>
        <w:rPr>
          <w:u w:val="single"/>
        </w:rPr>
        <w:t xml:space="preserve">equitably</w:t>
      </w:r>
      <w:r>
        <w:rPr/>
        <w:t xml:space="preserve"> expand the use of </w:t>
      </w:r>
      <w:r>
        <w:t>((</w:t>
      </w:r>
      <w:r>
        <w:rPr>
          <w:strike/>
        </w:rPr>
        <w:t xml:space="preserve">education</w:t>
      </w:r>
      <w:r>
        <w:t>))</w:t>
      </w:r>
      <w:r>
        <w:rPr/>
        <w:t xml:space="preserve"> </w:t>
      </w:r>
      <w:r>
        <w:rPr>
          <w:u w:val="single"/>
        </w:rPr>
        <w:t xml:space="preserve">learning devices and associated</w:t>
      </w:r>
      <w:r>
        <w:rPr/>
        <w:t xml:space="preserve"> technology in the </w:t>
      </w:r>
      <w:r>
        <w:t>((</w:t>
      </w:r>
      <w:r>
        <w:rPr>
          <w:strike/>
        </w:rPr>
        <w:t xml:space="preserve">common</w:t>
      </w:r>
      <w:r>
        <w:t>))</w:t>
      </w:r>
      <w:r>
        <w:rPr/>
        <w:t xml:space="preserve"> </w:t>
      </w:r>
      <w:r>
        <w:rPr>
          <w:u w:val="single"/>
        </w:rPr>
        <w:t xml:space="preserve">public</w:t>
      </w:r>
      <w:r>
        <w:rPr/>
        <w:t xml:space="preserve"> schools </w:t>
      </w:r>
      <w:r>
        <w:t>((</w:t>
      </w:r>
      <w:r>
        <w:rPr>
          <w:strike/>
        </w:rPr>
        <w:t xml:space="preserve">of the state. The plan shall be consistent with applicable provisions of chapter 43.105 RCW</w:t>
      </w:r>
      <w:r>
        <w:t>))</w:t>
      </w:r>
      <w:r>
        <w:rPr/>
        <w:t xml:space="preserve">. </w:t>
      </w:r>
      <w:r>
        <w:t>((</w:t>
      </w:r>
      <w:r>
        <w:rPr>
          <w:strike/>
        </w:rPr>
        <w:t xml:space="preserve">The</w:t>
      </w:r>
      <w:r>
        <w:t>))</w:t>
      </w:r>
    </w:p>
    <w:p>
      <w:pPr>
        <w:spacing w:before="0" w:after="0" w:line="408" w:lineRule="exact"/>
        <w:ind w:left="0" w:right="0" w:firstLine="576"/>
        <w:jc w:val="left"/>
      </w:pPr>
      <w:r>
        <w:rPr>
          <w:u w:val="single"/>
        </w:rPr>
        <w:t xml:space="preserve">(2) Based on data collected from the public schools, the</w:t>
      </w:r>
      <w:r>
        <w:rPr/>
        <w:t xml:space="preserve"> plan</w:t>
      </w:r>
      <w:r>
        <w:t>((</w:t>
      </w:r>
      <w:r>
        <w:rPr>
          <w:strike/>
        </w:rPr>
        <w:t xml:space="preserve">, at a minimum, shall address:</w:t>
      </w:r>
    </w:p>
    <w:p>
      <w:pPr>
        <w:spacing w:before="0" w:after="0" w:line="408" w:lineRule="exact"/>
        <w:ind w:left="0" w:right="0" w:firstLine="576"/>
        <w:jc w:val="left"/>
      </w:pPr>
      <w:r>
        <w:rPr>
          <w:strike/>
        </w:rPr>
        <w:t xml:space="preserve">(a) The provision of technical assistance to schools and school districts for the planning, implementation, and training of staff in the use of technology in curricular and administrative functions;</w:t>
      </w:r>
    </w:p>
    <w:p>
      <w:pPr>
        <w:spacing w:before="0" w:after="0" w:line="408" w:lineRule="exact"/>
        <w:ind w:left="0" w:right="0" w:firstLine="576"/>
        <w:jc w:val="left"/>
      </w:pPr>
      <w:r>
        <w:rPr>
          <w:strike/>
        </w:rPr>
        <w:t xml:space="preserve">(b) The continued development of a network to connect school districts, institutions of higher learning, and other sources of online information; and</w:t>
      </w:r>
    </w:p>
    <w:p>
      <w:pPr>
        <w:spacing w:before="0" w:after="0" w:line="408" w:lineRule="exact"/>
        <w:ind w:left="0" w:right="0" w:firstLine="576"/>
        <w:jc w:val="left"/>
      </w:pPr>
      <w:r>
        <w:rPr>
          <w:strike/>
        </w:rPr>
        <w:t xml:space="preserve">(c) Methods</w:t>
      </w:r>
      <w:r>
        <w:t>))</w:t>
      </w:r>
      <w:r>
        <w:rPr/>
        <w:t xml:space="preserve"> </w:t>
      </w:r>
      <w:r>
        <w:rPr>
          <w:u w:val="single"/>
        </w:rPr>
        <w:t xml:space="preserve">must identify strategies</w:t>
      </w:r>
      <w:r>
        <w:rPr/>
        <w:t xml:space="preserve"> to equitably increase the use of </w:t>
      </w:r>
      <w:r>
        <w:t>((</w:t>
      </w:r>
      <w:r>
        <w:rPr>
          <w:strike/>
        </w:rPr>
        <w:t xml:space="preserve">education</w:t>
      </w:r>
      <w:r>
        <w:t>))</w:t>
      </w:r>
      <w:r>
        <w:rPr/>
        <w:t xml:space="preserve"> </w:t>
      </w:r>
      <w:r>
        <w:rPr>
          <w:u w:val="single"/>
        </w:rPr>
        <w:t xml:space="preserve">learning devices and associated</w:t>
      </w:r>
      <w:r>
        <w:rPr/>
        <w:t xml:space="preserve"> technology by students</w:t>
      </w:r>
      <w:r>
        <w:rPr>
          <w:u w:val="single"/>
        </w:rPr>
        <w:t xml:space="preserve">, paraeducators,</w:t>
      </w:r>
      <w:r>
        <w:rPr/>
        <w:t xml:space="preserve"> and </w:t>
      </w:r>
      <w:r>
        <w:t>((</w:t>
      </w:r>
      <w:r>
        <w:rPr>
          <w:strike/>
        </w:rPr>
        <w:t xml:space="preserve">school personnel</w:t>
      </w:r>
      <w:r>
        <w:t>))</w:t>
      </w:r>
      <w:r>
        <w:rPr/>
        <w:t xml:space="preserve"> </w:t>
      </w:r>
      <w:r>
        <w:rPr>
          <w:u w:val="single"/>
        </w:rPr>
        <w:t xml:space="preserve">certificated staff</w:t>
      </w:r>
      <w:r>
        <w:rPr/>
        <w:t xml:space="preserve"> throughout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of public instruction shall </w:t>
      </w:r>
      <w:r>
        <w:t>((</w:t>
      </w:r>
      <w:r>
        <w:rPr>
          <w:strike/>
        </w:rPr>
        <w:t xml:space="preserve">appoint an educational technology advisory committee to assist in the development and implementation of the technology plan in subsection (1) of this section. The committee shall include, but is not limited to, persons representing: The office of the chief information officer,</w:t>
      </w:r>
      <w:r>
        <w:t>))</w:t>
      </w:r>
      <w:r>
        <w:rPr/>
        <w:t xml:space="preserve"> </w:t>
      </w:r>
      <w:r>
        <w:rPr>
          <w:u w:val="single"/>
        </w:rPr>
        <w:t xml:space="preserve">consult and coordinate with the consolidated technology services agency created in RCW 43.105.006, the department of commerce, the statewide broadband office established in RCW 43.330.532, the office of equity established in RCW 43.06D.020,</w:t>
      </w:r>
      <w:r>
        <w:rPr/>
        <w:t xml:space="preserve"> educational service districts, school directors, school administrators, </w:t>
      </w:r>
      <w:r>
        <w:t>((</w:t>
      </w:r>
      <w:r>
        <w:rPr>
          <w:strike/>
        </w:rPr>
        <w:t xml:space="preserve">school principals, teachers, classified staff, higher education faculty, parents, students, business, labor, scientists and mathematicians, the workforce training and education coordinating board, and the state library</w:t>
      </w:r>
      <w:r>
        <w:t>))</w:t>
      </w:r>
      <w:r>
        <w:rPr/>
        <w:t xml:space="preserve"> </w:t>
      </w:r>
      <w:r>
        <w:rPr>
          <w:u w:val="single"/>
        </w:rPr>
        <w:t xml:space="preserve">and other experts in the areas of technology access and inclusion in schools and communities</w:t>
      </w:r>
      <w:r>
        <w:rPr/>
        <w:t xml:space="preserve">.</w:t>
      </w:r>
    </w:p>
    <w:p>
      <w:pPr>
        <w:spacing w:before="0" w:after="0" w:line="408" w:lineRule="exact"/>
        <w:ind w:left="0" w:right="0" w:firstLine="576"/>
        <w:jc w:val="left"/>
      </w:pPr>
      <w:r>
        <w:t>((</w:t>
      </w:r>
      <w:r>
        <w:rPr>
          <w:strike/>
        </w:rPr>
        <w:t xml:space="preserve">(3) The plan adopted and implemented under this section may not impose on school districts any requirements that are not specifically required by federal law or regulation, including requirements to maintain eligibility for the federal schools and libraries program of the universal service fund.</w:t>
      </w:r>
      <w:r>
        <w:t>))</w:t>
      </w:r>
    </w:p>
    <w:p>
      <w:pPr>
        <w:spacing w:before="0" w:after="0" w:line="408" w:lineRule="exact"/>
        <w:ind w:left="0" w:right="0" w:firstLine="576"/>
        <w:jc w:val="left"/>
      </w:pPr>
      <w:r>
        <w:rPr>
          <w:u w:val="single"/>
        </w:rPr>
        <w:t xml:space="preserve">(4) By December 1, 2020, and every December 1st every five years thereafter, the superintendent of public instruction must submit the technology equity plan to the appropriate committees of the legislature,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subsection (2) of this section, any</w:t>
      </w:r>
      <w:r>
        <w:rPr/>
        <w:t xml:space="preserve">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grades, diploma, and transcripts of the pupil responsible for the damage or loss until the pupil or the pupil's parent or guardian has paid for the damages.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voluntary work for the pupil in lieu of the payment of monetary damages. Upon completion of voluntary work the grades, diploma, and transcripts of the pupil shall be released. The parent or guardian of such pupil shall be liable for damages as otherwise provided by law.</w:t>
      </w:r>
    </w:p>
    <w:p>
      <w:pPr>
        <w:spacing w:before="0" w:after="0" w:line="408" w:lineRule="exact"/>
        <w:ind w:left="0" w:right="0" w:firstLine="576"/>
        <w:jc w:val="left"/>
      </w:pPr>
      <w:r>
        <w:rPr/>
        <w:t xml:space="preserve">(2) Before any penalties are assessed under this section, a school district board of directors shall adopt procedures which insure that pupils' rights to due process are protected. </w:t>
      </w:r>
      <w:r>
        <w:rPr>
          <w:u w:val="single"/>
        </w:rPr>
        <w:t xml:space="preserve">If the school property is a learning device, as defined in RCW 28A.650.010, the penalties under subsection (1) of this section may not include withholding of the pupil's grades, diploma, or transcripts, and unless the pupil willfully damaged or lost the learning device, the penalties may not include requiring the pupil to pay monetary damages or to perform voluntary work in lieu of such payment.</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devices" means internet-accessible computers, tablets, and other devices, with appropriate operating systems,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 and</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240" w:after="0" w:line="408" w:lineRule="exact"/>
        <w:ind w:left="0" w:right="0" w:firstLine="0"/>
        <w:jc w:val="center"/>
      </w:pPr>
      <w:r>
        <w:rPr>
          <w:b/>
        </w:rPr>
        <w:t xml:space="preserve">PART 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The learning device and technology account is created in the state treasury. Revenues to the account consist of revenues collected under section 203 of this act and appropriations, grants, and donations directed for deposit into the account. Expenditures from the account must be used for the purposes of RCW 28A.650.020 and sections 101 and 102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"Buyer" has the same meaning as in RCW 82.08.010.</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(3)(a) "Retail sale" has the same meaning as in RCW 82.04.050.</w:t>
      </w:r>
    </w:p>
    <w:p>
      <w:pPr>
        <w:spacing w:before="0" w:after="0" w:line="408" w:lineRule="exact"/>
        <w:ind w:left="0" w:right="0" w:firstLine="576"/>
        <w:jc w:val="left"/>
      </w:pPr>
      <w:r>
        <w:rPr/>
        <w:t xml:space="preserve">(b) "Retail sale" also means the transfer of a smart wireless device to a buyer that is partially or fully discounted by the seller in exchange for the buyer purchasing other products or services furnished in connection with the smart wireless device.</w:t>
      </w:r>
    </w:p>
    <w:p>
      <w:pPr>
        <w:spacing w:before="0" w:after="0" w:line="408" w:lineRule="exact"/>
        <w:ind w:left="0" w:right="0" w:firstLine="576"/>
        <w:jc w:val="left"/>
      </w:pPr>
      <w:r>
        <w:rPr/>
        <w:t xml:space="preserve">(4) "Seller" has the same meaning as in RCW 82.08.010.</w:t>
      </w:r>
    </w:p>
    <w:p>
      <w:pPr>
        <w:spacing w:before="0" w:after="0" w:line="408" w:lineRule="exact"/>
        <w:ind w:left="0" w:right="0" w:firstLine="576"/>
        <w:jc w:val="left"/>
      </w:pPr>
      <w:r>
        <w:rPr/>
        <w:t xml:space="preserve">(5)(a) "Selling price" has the same meaning as in RCW 82.08.010.</w:t>
      </w:r>
    </w:p>
    <w:p>
      <w:pPr>
        <w:spacing w:before="0" w:after="0" w:line="408" w:lineRule="exact"/>
        <w:ind w:left="0" w:right="0" w:firstLine="576"/>
        <w:jc w:val="left"/>
      </w:pPr>
      <w:r>
        <w:rPr/>
        <w:t xml:space="preserve">(b) "Selling price" also means:</w:t>
      </w:r>
    </w:p>
    <w:p>
      <w:pPr>
        <w:spacing w:before="0" w:after="0" w:line="408" w:lineRule="exact"/>
        <w:ind w:left="0" w:right="0" w:firstLine="576"/>
        <w:jc w:val="left"/>
      </w:pPr>
      <w:r>
        <w:rPr/>
        <w:t xml:space="preserve">(i) In the case of a smart wireless device that is sold to the buyer under conditions where the selling price does not represent the true value or the smart wireless device is sold together with other products or services for one nonitemized price, the retail selling price of the same product or similar products of like quality and character, sold in an arm's length transaction; and</w:t>
      </w:r>
    </w:p>
    <w:p>
      <w:pPr>
        <w:spacing w:before="0" w:after="0" w:line="408" w:lineRule="exact"/>
        <w:ind w:left="0" w:right="0" w:firstLine="576"/>
        <w:jc w:val="left"/>
      </w:pPr>
      <w:r>
        <w:rPr/>
        <w:t xml:space="preserve">(ii) In the case of installment sales of a smart wireless device, the total aggregate consideration to be paid by the buyer to the seller for the smart wireless device.</w:t>
      </w:r>
    </w:p>
    <w:p>
      <w:pPr>
        <w:spacing w:before="0" w:after="0" w:line="408" w:lineRule="exact"/>
        <w:ind w:left="0" w:right="0" w:firstLine="576"/>
        <w:jc w:val="left"/>
      </w:pPr>
      <w:r>
        <w:rPr/>
        <w:t xml:space="preserve">(6) "Smart wireless device" means any type of instrument, device, machine, or equipment that is capable of wireless access to the internet. This includes, but is not limited to, smartphones, laptop computers, tablets, wearable devices, smart speakers, gaming consoles, smart gyms, and smart televisions.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on each retail sale in this state of smart wireless devices. The amount of the tax is as follows:</w:t>
      </w:r>
    </w:p>
    <w:p>
      <w:pPr>
        <w:spacing w:before="0" w:after="0" w:line="408" w:lineRule="exact"/>
        <w:ind w:left="0" w:right="0" w:firstLine="576"/>
        <w:jc w:val="left"/>
      </w:pPr>
      <w:r>
        <w:rPr/>
        <w:t xml:space="preserve">(a) $2 for a device with a selling price of more than $250, but less than $1,000; and</w:t>
      </w:r>
    </w:p>
    <w:p>
      <w:pPr>
        <w:spacing w:before="0" w:after="0" w:line="408" w:lineRule="exact"/>
        <w:ind w:left="0" w:right="0" w:firstLine="576"/>
        <w:jc w:val="left"/>
      </w:pPr>
      <w:r>
        <w:rPr/>
        <w:t xml:space="preserve">(b) $5 for a device with a selling price of $1,000 or more.</w:t>
      </w:r>
    </w:p>
    <w:p>
      <w:pPr>
        <w:spacing w:before="0" w:after="0" w:line="408" w:lineRule="exact"/>
        <w:ind w:left="0" w:right="0" w:firstLine="576"/>
        <w:jc w:val="left"/>
      </w:pPr>
      <w:r>
        <w:rPr/>
        <w:t xml:space="preserve">(2) The revenue collected under this section must be deposited in the learning device and technology account created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in this chapter must be paid by the buyer to the seller. Each seller must collect from the buyer the full amount of the tax payable with respect to each taxable sale.</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tax required by this chapter to be collected by the seller must be stated separately from the selling price in any sales invoice or other instrument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2020 c 301 s 6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82.08.150, </w:t>
      </w:r>
      <w:r>
        <w:t>((</w:t>
      </w:r>
      <w:r>
        <w:rPr>
          <w:strike/>
        </w:rPr>
        <w:t xml:space="preserve">and</w:t>
      </w:r>
      <w:r>
        <w:t>))</w:t>
      </w:r>
      <w:r>
        <w:rPr/>
        <w:t xml:space="preserve"> 82.51.010</w:t>
      </w:r>
      <w:r>
        <w:rPr>
          <w:u w:val="single"/>
        </w:rPr>
        <w:t xml:space="preserve">, and section 203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202 through 205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202 through 206 of this act take effect October 1, 2021.</w:t>
      </w:r>
    </w:p>
    <w:p/>
    <w:p>
      <w:pPr>
        <w:jc w:val="center"/>
      </w:pPr>
      <w:r>
        <w:rPr>
          <w:b/>
        </w:rPr>
        <w:t>--- END ---</w:t>
      </w:r>
    </w:p>
    <w:sectPr>
      <w:pgNumType w:start="1"/>
      <w:footerReference xmlns:r="http://schemas.openxmlformats.org/officeDocument/2006/relationships" r:id="Rf92ac64a5bae45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59a263ba34e34" /><Relationship Type="http://schemas.openxmlformats.org/officeDocument/2006/relationships/footer" Target="/word/footer1.xml" Id="Rf92ac64a5bae45d0" /></Relationships>
</file>