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ca2eda7134b21" /></Relationships>
</file>

<file path=word/document.xml><?xml version="1.0" encoding="utf-8"?>
<w:document xmlns:w="http://schemas.openxmlformats.org/wordprocessingml/2006/main">
  <w:body>
    <w:p>
      <w:r>
        <w:t>H-0664.1</w:t>
      </w:r>
    </w:p>
    <w:p>
      <w:pPr>
        <w:jc w:val="center"/>
      </w:pPr>
      <w:r>
        <w:t>_______________________________________________</w:t>
      </w:r>
    </w:p>
    <w:p/>
    <w:p>
      <w:pPr>
        <w:jc w:val="center"/>
      </w:pPr>
      <w:r>
        <w:rPr>
          <w:b/>
        </w:rPr>
        <w:t>SUBSTITUTE HOUSE BILL 1368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Ramos, Callan, Gregerson, Berry, Sullivan, Leavitt, Duerr, Bergquist, Kloba, Riccelli, Ramel, Harris-Talley, and Pollet)</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COVID-19 pandemic through state actions supported by federal funding; adding a new section to chapter 43.70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(2) "CRRSA" means funds attributable to the coronavirus response and relief supplemental appropriations act, P.L. 116-260, division M.</w:t>
      </w:r>
    </w:p>
    <w:p>
      <w:pPr>
        <w:spacing w:before="0" w:after="0" w:line="408" w:lineRule="exact"/>
        <w:ind w:left="0" w:right="0" w:firstLine="576"/>
        <w:jc w:val="left"/>
      </w:pPr>
      <w:r>
        <w:rPr/>
        <w:t xml:space="preserve">(3)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(4) "FMAP" means federal medical assistance percentage, including funds attributable to the temporary increase of medicaid FMAP by section 6008, the families first coronavirus response act, P.L. 116-127, division 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$240,000,000</w:t>
      </w:r>
    </w:p>
    <w:p>
      <w:pPr>
        <w:tabs>
          <w:tab w:val="right" w:leader="dot" w:pos="9936"/>
        </w:tabs>
        <w:ind w:left="0" w:right="0" w:firstLine="1440"/>
      </w:pPr>
      <w:r>
        <w:rPr/>
        <w:t xml:space="preserve">TOTAL APPROPRIATION</w:t>
      </w:r>
      <w:r>
        <w:tab/>
      </w:r>
      <w:r>
        <w:rPr/>
        <w:t xml:space="preserve">$240,000,000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$240,000,000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$120,000,000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$120,000,000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Grants must be awarded on a first-come, first-serve basis. The department may not impose other eligibility criteria or use other factors to prioritize grants except priority must be given to businesses that have not yet received a grant through the department's working Washington small business grants. The department must allow businesses to apply for grants for 30 days after the effective date of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$20,000 grant.</w:t>
      </w:r>
    </w:p>
    <w:p>
      <w:pPr>
        <w:spacing w:before="0" w:after="0" w:line="408" w:lineRule="exact"/>
        <w:ind w:left="0" w:right="0" w:firstLine="576"/>
        <w:jc w:val="left"/>
      </w:pPr>
      <w:r>
        <w:rPr/>
        <w:t xml:space="preserve">(b) When awarding grants, the department must first provide all eligible businesses that received a grant less than $12,500 an additional grant without requiring a new application so that total grants awarded is $12,500. Thereafter, new eligible businesses under subsection (2) of this section must receive a $12,500 grant. If there is available funding, the department must make additional pro rata grants to all eligible businesses under subsection (2) of this section without requiring a new application up to a total of $20,000.</w:t>
      </w:r>
    </w:p>
    <w:p>
      <w:pPr>
        <w:spacing w:before="0" w:after="0" w:line="408" w:lineRule="exact"/>
        <w:ind w:left="0" w:right="0" w:firstLine="576"/>
        <w:jc w:val="left"/>
      </w:pPr>
      <w:r>
        <w:rPr/>
        <w:t xml:space="preserve">(c) If a business received one or more working Washington small business grants, the grant under this program must be reduced to reflect the amounts received from previous working Washington small business grants.</w:t>
      </w:r>
    </w:p>
    <w:p>
      <w:pPr>
        <w:spacing w:before="0" w:after="0" w:line="408" w:lineRule="exact"/>
        <w:ind w:left="0" w:right="0" w:firstLine="576"/>
        <w:jc w:val="left"/>
      </w:pPr>
      <w:r>
        <w:rPr/>
        <w:t xml:space="preserve">(d) Grants awarded under subsection (3) of this section must require eligible businesses to enter into an agreement with the department to be reimbursed for reopening costs and demonstrate that the business has reopened and resumed operations. The department must provide 25 percent of the grant in advance. Eligible businesses must be given until June 1, 2021, to request reimbursement. If an eligible business does not use all of its award by June 1, 2021, the amount not used must be redistributed pro rata to other eligible businesses under subsection (3) of this section up to a total of $20,000 in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the provisions of section 127(85), chapter 357, Laws of 2020, it is the intent of the legislature that grant funding for eligible sheltering costs be made available to applicants who have maintained or decreased shelter capacity due to social distancing or other health and safety measures taken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$24,528,000</w:t>
      </w:r>
    </w:p>
    <w:p>
      <w:pPr>
        <w:tabs>
          <w:tab w:val="right" w:leader="dot" w:pos="9936"/>
        </w:tabs>
        <w:ind w:left="0" w:right="0" w:firstLine="1440"/>
      </w:pPr>
      <w:r>
        <w:rPr/>
        <w:t xml:space="preserve">TOTAL APPROPRIATION</w:t>
      </w:r>
      <w:r>
        <w:tab/>
      </w:r>
      <w:r>
        <w:rPr/>
        <w:t xml:space="preserve">$24,528,000</w:t>
      </w:r>
    </w:p>
    <w:p>
      <w:pPr>
        <w:spacing w:before="120" w:after="0" w:line="408" w:lineRule="exact"/>
        <w:ind w:left="0" w:right="0" w:firstLine="576"/>
        <w:jc w:val="left"/>
      </w:pPr>
      <w:r>
        <w:rPr/>
        <w:t xml:space="preserve">The appropriation in this section is subject to the following conditions and limitations: $24,528,000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$45,434,000</w:t>
      </w:r>
    </w:p>
    <w:p>
      <w:pPr>
        <w:tabs>
          <w:tab w:val="right" w:leader="dot" w:pos="9936"/>
        </w:tabs>
        <w:ind w:left="0" w:right="0" w:firstLine="1440"/>
      </w:pPr>
      <w:r>
        <w:rPr/>
        <w:t xml:space="preserve">TOTAL APPROPRIATION</w:t>
      </w:r>
      <w:r>
        <w:tab/>
      </w:r>
      <w:r>
        <w:rPr/>
        <w:t xml:space="preserve">$45,434,000</w:t>
      </w:r>
    </w:p>
    <w:p>
      <w:pPr>
        <w:spacing w:before="120" w:after="0" w:line="408" w:lineRule="exact"/>
        <w:ind w:left="0" w:right="0" w:firstLine="576"/>
        <w:jc w:val="left"/>
      </w:pPr>
      <w:r>
        <w:rPr/>
        <w:t xml:space="preserve">The appropriation in this section is subject to the following conditions and limitations: $45,434,000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$90,700,000</w:t>
      </w:r>
    </w:p>
    <w:p>
      <w:pPr>
        <w:tabs>
          <w:tab w:val="right" w:leader="dot" w:pos="9936"/>
        </w:tabs>
        <w:ind w:left="0" w:right="0" w:firstLine="1440"/>
      </w:pPr>
      <w:r>
        <w:rPr/>
        <w:t xml:space="preserve">TOTAL APPROPRIATION</w:t>
      </w:r>
      <w:r>
        <w:tab/>
      </w:r>
      <w:r>
        <w:rPr/>
        <w:t xml:space="preserve">$90,700,000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$12,000,000 of the general fund</w:t>
      </w:r>
      <w:r>
        <w:rPr>
          <w:rFonts w:ascii="Times New Roman" w:hAnsi="Times New Roman"/>
        </w:rPr>
        <w:t xml:space="preserve">—</w:t>
      </w:r>
      <w:r>
        <w:rPr/>
        <w:t xml:space="preserve">federal appropriation (CRF) is provided solely for the disaster cash assistance program, allowing both individuals without children and families without children to receive cash disaster benefits during the coronavirus pandemic pursuant to House Bill No. 1151 (providing public assistance to households in need). If the bill is not enacted by April 1, 2021, the amount provided in this section shall lapse.</w:t>
      </w:r>
    </w:p>
    <w:p>
      <w:pPr>
        <w:spacing w:before="0" w:after="0" w:line="408" w:lineRule="exact"/>
        <w:ind w:left="0" w:right="0" w:firstLine="576"/>
        <w:jc w:val="left"/>
      </w:pPr>
      <w:r>
        <w:rPr/>
        <w:t xml:space="preserve">(2) $4,700,000 of the general fund</w:t>
      </w:r>
      <w:r>
        <w:rPr>
          <w:rFonts w:ascii="Times New Roman" w:hAnsi="Times New Roman"/>
        </w:rPr>
        <w:t xml:space="preserve">—</w:t>
      </w:r>
      <w:r>
        <w:rPr/>
        <w:t xml:space="preserve">federal appropriation (CRF) is provided solely for the department to increase the benefit under the food assistance program to maintain parity with benefits offered under the supplemental nutritional assistance program for the period of January through March 2021.</w:t>
      </w:r>
    </w:p>
    <w:p>
      <w:pPr>
        <w:spacing w:before="0" w:after="0" w:line="408" w:lineRule="exact"/>
        <w:ind w:left="0" w:right="0" w:firstLine="576"/>
        <w:jc w:val="left"/>
      </w:pPr>
      <w:r>
        <w:rPr/>
        <w:t xml:space="preserve">(3) $9,000,000 of the general fund</w:t>
      </w:r>
      <w:r>
        <w:rPr>
          <w:rFonts w:ascii="Times New Roman" w:hAnsi="Times New Roman"/>
        </w:rPr>
        <w:t xml:space="preserve">—</w:t>
      </w:r>
      <w:r>
        <w:rPr/>
        <w:t xml:space="preserve">federal appropriation (CRF) is provided solely for the increased caseload in the temporary assistance for needy families program as a result of the suspension of the 60-month time limit and suspension of the imposition of sanctions for nonparticipation in WorkFirst activities.</w:t>
      </w:r>
    </w:p>
    <w:p>
      <w:pPr>
        <w:spacing w:before="0" w:after="0" w:line="408" w:lineRule="exact"/>
        <w:ind w:left="0" w:right="0" w:firstLine="576"/>
        <w:jc w:val="left"/>
      </w:pPr>
      <w:r>
        <w:rPr/>
        <w:t xml:space="preserve">(4) $65,000,000 of the general fund</w:t>
      </w:r>
      <w:r>
        <w:rPr>
          <w:rFonts w:ascii="Times New Roman" w:hAnsi="Times New Roman"/>
        </w:rPr>
        <w:t xml:space="preserve">—</w:t>
      </w:r>
      <w:r>
        <w:rPr/>
        <w:t xml:space="preserve">federal appropriation (CRF) is provided solely for continuing the Washington immigrant relief fund authorized under the authority provided due to the declaration of emergency due to the COVID-19 pandemic as modified by this section. At least 95 percent of the amount provided in this subsection is provided solely for grants to eligible persons.</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significantly affected by the coronavirus pandemic, such as loss of employment or significant reduction in work hours, contracting the coronavirus, or caring for a family member who contracted the coronavirus;</w:t>
      </w:r>
    </w:p>
    <w:p>
      <w:pPr>
        <w:spacing w:before="0" w:after="0" w:line="408" w:lineRule="exact"/>
        <w:ind w:left="0" w:right="0" w:firstLine="576"/>
        <w:jc w:val="left"/>
      </w:pPr>
      <w:r>
        <w:rPr/>
        <w:t xml:space="preserve">(iv) Is not eligible to receive federal economic impact (stimulus) payments or unemployment insurance benefits due to their immigration status; and</w:t>
      </w:r>
    </w:p>
    <w:p>
      <w:pPr>
        <w:spacing w:before="0" w:after="0" w:line="408" w:lineRule="exact"/>
        <w:ind w:left="0" w:right="0" w:firstLine="576"/>
        <w:jc w:val="left"/>
      </w:pPr>
      <w:r>
        <w:rPr/>
        <w:t xml:space="preserve">(v) Has an income at or below 250 percent of federal poverty level.</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being the primary or sole income earner of household, experiencing housing instability, having contracted or being at high risk of contracting the coronavirus, and having been approved for a previous grant under the program but not having received one due to lack of funding.</w:t>
      </w:r>
    </w:p>
    <w:p>
      <w:pPr>
        <w:spacing w:before="0" w:after="0" w:line="408" w:lineRule="exact"/>
        <w:ind w:left="0" w:right="0" w:firstLine="576"/>
        <w:jc w:val="left"/>
      </w:pPr>
      <w:r>
        <w:rPr/>
        <w:t xml:space="preserve">(d) The department must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 The contract must require the performance of outreach activities to communities that may have been underrepresented in earlier grant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general fund</w:t>
      </w:r>
      <w:r>
        <w:rPr>
          <w:rFonts w:ascii="Times New Roman" w:hAnsi="Times New Roman"/>
        </w:rPr>
        <w:t xml:space="preserve">—</w:t>
      </w:r>
      <w:r>
        <w:rPr/>
        <w:t xml:space="preserve">federal appropriation (CRF) is provided solely for the authority to distribute grants to rural health clinics, federally qualified health centers, and free clinics to provide health care services for uninsured and underinsured patients, regardless of immigration status, for the treatment of any health condition that is further complicated by the past or present treatment of the illness caused by the severe acute respiratory syndrome coronavirus 2 (COVID-19).</w:t>
      </w:r>
    </w:p>
    <w:p>
      <w:pPr>
        <w:spacing w:before="0" w:after="0" w:line="408" w:lineRule="exact"/>
        <w:ind w:left="0" w:right="0" w:firstLine="576"/>
        <w:jc w:val="left"/>
      </w:pPr>
      <w:r>
        <w:rPr/>
        <w:t xml:space="preserve">(2) The authority must distribute the amounts appropriated in this section as follows:</w:t>
      </w:r>
    </w:p>
    <w:p>
      <w:pPr>
        <w:spacing w:before="0" w:after="0" w:line="408" w:lineRule="exact"/>
        <w:ind w:left="0" w:right="0" w:firstLine="576"/>
        <w:jc w:val="left"/>
      </w:pPr>
      <w:r>
        <w:rPr/>
        <w:t xml:space="preserve">(a) $3,841,000 of the general fund</w:t>
      </w:r>
      <w:r>
        <w:rPr>
          <w:rFonts w:ascii="Times New Roman" w:hAnsi="Times New Roman"/>
        </w:rPr>
        <w:t xml:space="preserve">—</w:t>
      </w:r>
      <w:r>
        <w:rPr/>
        <w:t xml:space="preserve">federal appropriation (CRF) must be distributed to rural health clinics and federally qualified health centers. Amounts provided in this subsection must be used for the direct care of uninsured and underinsured patients under 200 percent of the federal poverty level for:</w:t>
      </w:r>
    </w:p>
    <w:p>
      <w:pPr>
        <w:spacing w:before="0" w:after="0" w:line="408" w:lineRule="exact"/>
        <w:ind w:left="0" w:right="0" w:firstLine="576"/>
        <w:jc w:val="left"/>
      </w:pPr>
      <w:r>
        <w:rPr/>
        <w:t xml:space="preserve">(i) The testing, treatment, or assessment of the severe acute respiratory syndrome coronavirus 2 (COVID-19), including facility and provider fees; and</w:t>
      </w:r>
    </w:p>
    <w:p>
      <w:pPr>
        <w:spacing w:before="0" w:after="0" w:line="408" w:lineRule="exact"/>
        <w:ind w:left="0" w:right="0" w:firstLine="576"/>
        <w:jc w:val="left"/>
      </w:pPr>
      <w:r>
        <w:rPr/>
        <w:t xml:space="preserve">(ii) The treatment of chronic conditions worsened by the severe acute respiratory syndrome coronavirus 2 (COVID-19), including but not limited to the cost of laboratory, prescription medications, specialty care, and other services including behavioral health services, therapies, radiology, and other diagnostics.</w:t>
      </w:r>
    </w:p>
    <w:p>
      <w:pPr>
        <w:spacing w:before="0" w:after="0" w:line="408" w:lineRule="exact"/>
        <w:ind w:left="0" w:right="0" w:firstLine="576"/>
        <w:jc w:val="left"/>
      </w:pPr>
      <w:r>
        <w:rPr/>
        <w:t xml:space="preserve">(b) $1,659,000 of the general fund</w:t>
      </w:r>
      <w:r>
        <w:rPr>
          <w:rFonts w:ascii="Times New Roman" w:hAnsi="Times New Roman"/>
        </w:rPr>
        <w:t xml:space="preserve">—</w:t>
      </w:r>
      <w:r>
        <w:rPr/>
        <w:t xml:space="preserve">federal appropriation (CRF) must be distributed to free clinics that provide medical care for patients with past or present diagnoses of the illness caused by the severe acute respiratory syndrome coronavirus 2 (COVID-19). The amounts provided in this subsection may be used for general operating costs, including staffing, supplies, and equipment purchases. As used in this 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federal appropriation (CRF) must be distributed to rural health clinics and federally qualified health centers that can demonstrate that uninsured patients accounted for 14 percent or more of their total patient count in calendar year 2019. Amounts provided in this subsection (2)(c) must be used for the same purposes as those outlined in (a) of this subsection.</w:t>
      </w:r>
    </w:p>
    <w:p>
      <w:pPr>
        <w:spacing w:before="0" w:after="0" w:line="408" w:lineRule="exact"/>
        <w:ind w:left="0" w:right="0" w:firstLine="576"/>
        <w:jc w:val="left"/>
      </w:pPr>
      <w:r>
        <w:rPr/>
        <w:t xml:space="preserve">(3) Clinics may not bill clients for any portion of the services provided that involve the use of amounts appropriated in this section.</w:t>
      </w:r>
    </w:p>
    <w:p>
      <w:pPr>
        <w:spacing w:before="0" w:after="0" w:line="408" w:lineRule="exact"/>
        <w:ind w:left="0" w:right="0" w:firstLine="576"/>
        <w:jc w:val="left"/>
      </w:pPr>
      <w:r>
        <w:rPr/>
        <w:t xml:space="preserve">(4) Clinics may not use the amounts provided in this section for services for which other funds are available, such as federal funds from the families first coronavirus response act.</w:t>
      </w:r>
    </w:p>
    <w:p>
      <w:pPr>
        <w:spacing w:before="0" w:after="0" w:line="408" w:lineRule="exact"/>
        <w:ind w:left="0" w:right="0" w:firstLine="576"/>
        <w:jc w:val="left"/>
      </w:pPr>
      <w:r>
        <w:rPr/>
        <w:t xml:space="preserve">(5) The authority may retain no more than three percent of the amounts provided in this 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$50,000,000 of the general fund</w:t>
      </w:r>
      <w:r>
        <w:rPr>
          <w:rFonts w:ascii="Times New Roman" w:hAnsi="Times New Roman"/>
        </w:rPr>
        <w:t xml:space="preserve">—</w:t>
      </w:r>
      <w:r>
        <w:rPr/>
        <w:t xml:space="preserve">federal appropriation (CRRSA) is provided solely for the department to provide financial support to child care providers. The department must prioritize providers located in child care deserts, or communities of concern, or both, and must prioritize providers in order to support racial equity across the state. Of the amount provided in this section:</w:t>
      </w:r>
    </w:p>
    <w:p>
      <w:pPr>
        <w:spacing w:before="0" w:after="0" w:line="408" w:lineRule="exact"/>
        <w:ind w:left="0" w:right="0" w:firstLine="576"/>
        <w:jc w:val="left"/>
      </w:pPr>
      <w:r>
        <w:rPr/>
        <w:t xml:space="preserve">(a) $28,800,000 of the general fund</w:t>
      </w:r>
      <w:r>
        <w:rPr>
          <w:rFonts w:ascii="Times New Roman" w:hAnsi="Times New Roman"/>
        </w:rPr>
        <w:t xml:space="preserve">—</w:t>
      </w:r>
      <w:r>
        <w:rPr/>
        <w:t xml:space="preserve">federal appropriation (CRRSA) is provided solely for grants to licensed providers who serve children ages birth to 13 and who accept state subsidies. Base grant amounts are $6,500, with an additional $100 provided for each licensed slot over 65 slots.</w:t>
      </w:r>
    </w:p>
    <w:p>
      <w:pPr>
        <w:spacing w:before="0" w:after="0" w:line="408" w:lineRule="exact"/>
        <w:ind w:left="0" w:right="0" w:firstLine="576"/>
        <w:jc w:val="left"/>
      </w:pPr>
      <w:r>
        <w:rPr/>
        <w:t xml:space="preserve">(b) $6,000,000 of the general fund</w:t>
      </w:r>
      <w:r>
        <w:rPr>
          <w:rFonts w:ascii="Times New Roman" w:hAnsi="Times New Roman"/>
        </w:rPr>
        <w:t xml:space="preserve">—</w:t>
      </w:r>
      <w:r>
        <w:rPr/>
        <w:t xml:space="preserve">federal appropriation (CRRSA) is provided solely for grants to licensed providers who serve children ages birth to 13 and who do not accept subsidies. Grant amounts are $6,500.</w:t>
      </w:r>
    </w:p>
    <w:p>
      <w:pPr>
        <w:spacing w:before="0" w:after="0" w:line="408" w:lineRule="exact"/>
        <w:ind w:left="0" w:right="0" w:firstLine="576"/>
        <w:jc w:val="left"/>
      </w:pPr>
      <w:r>
        <w:rPr/>
        <w:t xml:space="preserve">(c) $10,600,000 of the general fund</w:t>
      </w:r>
      <w:r>
        <w:rPr>
          <w:rFonts w:ascii="Times New Roman" w:hAnsi="Times New Roman"/>
        </w:rPr>
        <w:t xml:space="preserve">—</w:t>
      </w:r>
      <w:r>
        <w:rPr/>
        <w:t xml:space="preserve">federal appropriation (CRRSA) is provided solely for the department to pay providers at the regional preschool rate for school-age children through April 2021.</w:t>
      </w:r>
    </w:p>
    <w:p>
      <w:pPr>
        <w:spacing w:before="0" w:after="0" w:line="408" w:lineRule="exact"/>
        <w:ind w:left="0" w:right="0" w:firstLine="576"/>
        <w:jc w:val="left"/>
      </w:pPr>
      <w:r>
        <w:rPr/>
        <w:t xml:space="preserve">(d) $4,000,000 of the general fund</w:t>
      </w:r>
      <w:r>
        <w:rPr>
          <w:rFonts w:ascii="Times New Roman" w:hAnsi="Times New Roman"/>
        </w:rPr>
        <w:t xml:space="preserve">—</w:t>
      </w:r>
      <w:r>
        <w:rPr/>
        <w:t xml:space="preserve">federal appropriation (CRRSA) is provided solely for the department to incentivize providers to take new subsidized slots.</w:t>
      </w:r>
    </w:p>
    <w:p>
      <w:pPr>
        <w:spacing w:before="0" w:after="0" w:line="408" w:lineRule="exact"/>
        <w:ind w:left="0" w:right="0" w:firstLine="576"/>
        <w:jc w:val="left"/>
      </w:pPr>
      <w:r>
        <w:rPr/>
        <w:t xml:space="preserve">(e) $600,000 of the general fund</w:t>
      </w:r>
      <w:r>
        <w:rPr>
          <w:rFonts w:ascii="Times New Roman" w:hAnsi="Times New Roman"/>
        </w:rPr>
        <w:t xml:space="preserve">—</w:t>
      </w:r>
      <w:r>
        <w:rPr/>
        <w:t xml:space="preserve">federal appropriation is provided solely for incentives of $250 to family, friends, and neighbor providers.</w:t>
      </w:r>
    </w:p>
    <w:p>
      <w:pPr>
        <w:spacing w:before="0" w:after="0" w:line="408" w:lineRule="exact"/>
        <w:ind w:left="0" w:right="0" w:firstLine="576"/>
        <w:jc w:val="left"/>
      </w:pPr>
      <w:r>
        <w:rPr/>
        <w:t xml:space="preserve">(2) The department is authorized to shift funding among the purposes in subsection (1)(a) through (e)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$26,392,000</w:t>
      </w:r>
    </w:p>
    <w:p>
      <w:pPr>
        <w:tabs>
          <w:tab w:val="right" w:leader="dot" w:pos="9936"/>
        </w:tabs>
        <w:ind w:left="0" w:right="0" w:firstLine="1440"/>
      </w:pPr>
      <w:r>
        <w:rPr/>
        <w:t xml:space="preserve">TOTAL APPROPRIATION</w:t>
      </w:r>
      <w:r>
        <w:tab/>
      </w:r>
      <w:r>
        <w:rPr/>
        <w:t xml:space="preserve">$26,392,000</w:t>
      </w:r>
    </w:p>
    <w:p>
      <w:pPr>
        <w:spacing w:before="120" w:after="0" w:line="408" w:lineRule="exact"/>
        <w:ind w:left="0" w:right="0" w:firstLine="576"/>
        <w:jc w:val="left"/>
      </w:pPr>
      <w:r>
        <w:rPr/>
        <w:t xml:space="preserve">The appropriation in this section is subject to the following conditions and limitations: $18,000,000 of the general fund</w:t>
      </w:r>
      <w:r>
        <w:rPr>
          <w:rFonts w:ascii="Times New Roman" w:hAnsi="Times New Roman"/>
        </w:rPr>
        <w:t xml:space="preserve">—</w:t>
      </w:r>
      <w:r>
        <w:rPr/>
        <w:t xml:space="preserve">federal appropriation (CRF) and $8,392,000 of the general fund</w:t>
      </w:r>
      <w:r>
        <w:rPr>
          <w:rFonts w:ascii="Times New Roman" w:hAnsi="Times New Roman"/>
        </w:rPr>
        <w:t xml:space="preserve">—</w:t>
      </w:r>
      <w:r>
        <w:rPr/>
        <w:t xml:space="preserve">federal appropriation (CRRSA) are provided solely for the department to provide block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 Providers under this section may not refuse service to any person based on a protected class under chapter 49.60 RCW. Of the amounts provided in this section (CRRSA), a maximum of $1,689,000 may be used by the department for its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ELEMENTARY AND SECONDARY SCHOOL EMERGENCY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$668,130,000</w:t>
      </w:r>
    </w:p>
    <w:p>
      <w:pPr>
        <w:tabs>
          <w:tab w:val="right" w:leader="dot" w:pos="9936"/>
        </w:tabs>
        <w:ind w:left="0" w:right="0" w:firstLine="1440"/>
      </w:pPr>
      <w:r>
        <w:rPr/>
        <w:t xml:space="preserve">TOTAL APPROPRIATION</w:t>
      </w:r>
      <w:r>
        <w:tab/>
      </w:r>
      <w:r>
        <w:rPr/>
        <w:t xml:space="preserve">$668,130,000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$668,130,000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(2)(a) By March 1, 2021, school districts, charter schools, and state-tribal education compact schools must review and update school reopening plans adopted for the 2020-21 school year and submit the updated plans to the superintendent of public instruction.</w:t>
      </w:r>
    </w:p>
    <w:p>
      <w:pPr>
        <w:spacing w:before="0" w:after="0" w:line="408" w:lineRule="exact"/>
        <w:ind w:left="0" w:right="0" w:firstLine="576"/>
        <w:jc w:val="left"/>
      </w:pPr>
      <w:r>
        <w:rPr/>
        <w:t xml:space="preserve">(b) The superintendent of public instruction shall develop the template for the plan update that districts must use. The update must include at a minimum:</w:t>
      </w:r>
    </w:p>
    <w:p>
      <w:pPr>
        <w:spacing w:before="0" w:after="0" w:line="408" w:lineRule="exact"/>
        <w:ind w:left="0" w:right="0" w:firstLine="576"/>
        <w:jc w:val="left"/>
      </w:pPr>
      <w:r>
        <w:rPr/>
        <w:t xml:space="preserve">(i) A schedule for reopening or expanding in-person instruction during the 2020-21 school year;</w:t>
      </w:r>
    </w:p>
    <w:p>
      <w:pPr>
        <w:spacing w:before="0" w:after="0" w:line="408" w:lineRule="exact"/>
        <w:ind w:left="0" w:right="0" w:firstLine="576"/>
        <w:jc w:val="left"/>
      </w:pPr>
      <w:r>
        <w:rPr/>
        <w:t xml:space="preserve">(ii) Which students will receive in-person instruction, by group, by grade, by school; and</w:t>
      </w:r>
    </w:p>
    <w:p>
      <w:pPr>
        <w:spacing w:before="0" w:after="0" w:line="408" w:lineRule="exact"/>
        <w:ind w:left="0" w:right="0" w:firstLine="576"/>
        <w:jc w:val="left"/>
      </w:pPr>
      <w:r>
        <w:rPr/>
        <w:t xml:space="preserve">(iii) Plans for balancing in-person and remote instruction in hybrid models, if applicable.</w:t>
      </w:r>
    </w:p>
    <w:p>
      <w:pPr>
        <w:spacing w:before="0" w:after="0" w:line="408" w:lineRule="exact"/>
        <w:ind w:left="0" w:right="0" w:firstLine="576"/>
        <w:jc w:val="left"/>
      </w:pPr>
      <w:r>
        <w:rPr/>
        <w:t xml:space="preserve">(c) Schools are encouraged to base reopening schedules and decisions on state department of health guidance on COVID-19 activity levels.</w:t>
      </w:r>
    </w:p>
    <w:p>
      <w:pPr>
        <w:spacing w:before="0" w:after="0" w:line="408" w:lineRule="exact"/>
        <w:ind w:left="0" w:right="0" w:firstLine="576"/>
        <w:jc w:val="left"/>
      </w:pPr>
      <w:r>
        <w:rPr/>
        <w:t xml:space="preserve">(d) The superintendent must report to the appropriate policy and fiscal committees of the legislature on any statutory changes necessary to implement updated reopening plans.</w:t>
      </w:r>
    </w:p>
    <w:p>
      <w:pPr>
        <w:spacing w:before="0" w:after="0" w:line="408" w:lineRule="exact"/>
        <w:ind w:left="0" w:right="0" w:firstLine="576"/>
        <w:jc w:val="left"/>
      </w:pPr>
      <w:r>
        <w:rPr/>
        <w:t xml:space="preserve">(3)(a) By June 1, 2021, school districts, charter schools, and state-tribal education compact schools must submit an academic and student well-being recovery plan to the superintendent of public instruction to address student needs that are anticipated due to school closures and extended time in remote learning mode due to the COVID-19 pandemic. The superintendent of public instruction shall develop the template for the plan that districts must use. Schools must report progress on implementing the plan in a manner identified by the office of the superintendent of public instruction. The plan must, at a minimum, address learning loss among students, including student groups identified in the Washington state improvement framework, as well as students experiencing homelessness and students in foster care.</w:t>
      </w:r>
    </w:p>
    <w:p>
      <w:pPr>
        <w:spacing w:before="0" w:after="0" w:line="408" w:lineRule="exact"/>
        <w:ind w:left="0" w:right="0" w:firstLine="576"/>
        <w:jc w:val="left"/>
      </w:pPr>
      <w:r>
        <w:rPr/>
        <w:t xml:space="preserve">(b) Additional plan details must include:</w:t>
      </w:r>
    </w:p>
    <w:p>
      <w:pPr>
        <w:spacing w:before="0" w:after="0" w:line="408" w:lineRule="exact"/>
        <w:ind w:left="0" w:right="0" w:firstLine="576"/>
        <w:jc w:val="left"/>
      </w:pPr>
      <w:r>
        <w:rPr/>
        <w:t xml:space="preserve">(i) Identification of specific diagnostic assessment tools by grade level, identification of student learning and well-being gaps, and focusing of additional time and supports on students most impacted;</w:t>
      </w:r>
    </w:p>
    <w:p>
      <w:pPr>
        <w:spacing w:before="0" w:after="0" w:line="408" w:lineRule="exact"/>
        <w:ind w:left="0" w:right="0" w:firstLine="576"/>
        <w:jc w:val="left"/>
      </w:pPr>
      <w:r>
        <w:rPr/>
        <w:t xml:space="preserve">(ii) Providing additional instruction, student well-being support, and extracurricular opportunities based on an evaluation of student needs; and</w:t>
      </w:r>
    </w:p>
    <w:p>
      <w:pPr>
        <w:spacing w:before="0" w:after="0" w:line="408" w:lineRule="exact"/>
        <w:ind w:left="0" w:right="0" w:firstLine="576"/>
        <w:jc w:val="left"/>
      </w:pPr>
      <w:r>
        <w:rPr/>
        <w:t xml:space="preserve">(iii) Other plan elements as required by the office of the superintendent of public instruction. The office of the superintendent of public instruction may add elements based on evidence of positive learning and well-being outcomes. These elements can include, but are not limited to: Balanced calendars, additional school days, additional instruction time, or any combination of these elements.</w:t>
      </w:r>
    </w:p>
    <w:p>
      <w:pPr>
        <w:spacing w:before="0" w:after="0" w:line="408" w:lineRule="exact"/>
        <w:ind w:left="0" w:right="0" w:firstLine="576"/>
        <w:jc w:val="left"/>
      </w:pPr>
      <w:r>
        <w:rPr/>
        <w:t xml:space="preserve">(c) Nothing in the plan constitutes an independent source of legal authority except as permitted by statute, and the plan does not supersede state statutes, gubernatorial orders, or the statutory authority of state and county health departments.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GOVERNOR EMERGENCY EDUCATION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(CRRSA-GEER) </w:t>
      </w:r>
      <w:r>
        <w:tab/>
      </w:r>
      <w:r>
        <w:rPr/>
        <w:t xml:space="preserve">$46,263,000</w:t>
      </w:r>
    </w:p>
    <w:p>
      <w:pPr>
        <w:tabs>
          <w:tab w:val="right" w:leader="dot" w:pos="9936"/>
        </w:tabs>
        <w:ind w:left="0" w:right="0" w:firstLine="1440"/>
      </w:pPr>
      <w:r>
        <w:rPr/>
        <w:t xml:space="preserve">TOTAL APPROPRIATION</w:t>
      </w:r>
      <w:r>
        <w:tab/>
      </w:r>
      <w:r>
        <w:rPr/>
        <w:t xml:space="preserve">$46,263,000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allocations from the federal funding to provide emergency assistance to nonpublic schools, as authorized in section 312(d),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federal appropriation (CRF) is provided solely for undocumented student relief grants authorized under the authority provided due to the declaration of emergency due to the COVID-19 pandemic as modified by this section.</w:t>
      </w:r>
    </w:p>
    <w:p>
      <w:pPr>
        <w:spacing w:before="0" w:after="0" w:line="408" w:lineRule="exact"/>
        <w:ind w:left="0" w:right="0" w:firstLine="576"/>
        <w:jc w:val="left"/>
      </w:pPr>
      <w:r>
        <w:rPr/>
        <w:t xml:space="preserve">(2) Students are eligible for the grant in this section if they meet the definition of "eligible student" in RCW 28B.96.010. Grants will be awarded on a first-come, first-serve basis subject to availability of amounts provided in this section.</w:t>
      </w:r>
    </w:p>
    <w:p>
      <w:pPr>
        <w:spacing w:before="0" w:after="0" w:line="408" w:lineRule="exact"/>
        <w:ind w:left="0" w:right="0" w:firstLine="576"/>
        <w:jc w:val="left"/>
      </w:pPr>
      <w:r>
        <w:rPr/>
        <w:t xml:space="preserve">(3) The grant award amounts must be comparable to the CARES/HEER student emergency financial aid grant amounts provided by institutions of higher education.</w:t>
      </w:r>
    </w:p>
    <w:p>
      <w:pPr>
        <w:spacing w:before="0" w:after="0" w:line="408" w:lineRule="exact"/>
        <w:ind w:left="0" w:right="0" w:firstLine="576"/>
        <w:jc w:val="left"/>
      </w:pPr>
      <w:r>
        <w:rPr/>
        <w:t xml:space="preserve">(4) For purposes of this section, "CARES/HEER" means funds attributable to the higher education emergency relief fund created by section 18004, the coronavirus aid, relief, and economic security act, P.L. 116-120, division M.</w:t>
      </w:r>
    </w:p>
    <w:p>
      <w:pPr>
        <w:spacing w:before="0" w:after="0" w:line="408" w:lineRule="exact"/>
        <w:ind w:left="0" w:right="0" w:firstLine="576"/>
        <w:jc w:val="left"/>
      </w:pPr>
      <w:r>
        <w:rPr/>
        <w:t xml:space="preserve">(5) The office must disburse the grant funds to institutions of higher education in Washington as defined in RCW 28B.92.030.</w:t>
      </w:r>
    </w:p>
    <w:p>
      <w:pPr>
        <w:spacing w:before="0" w:after="0" w:line="408" w:lineRule="exact"/>
        <w:ind w:left="0" w:right="0" w:firstLine="576"/>
        <w:jc w:val="left"/>
      </w:pPr>
      <w:r>
        <w:rPr/>
        <w:t xml:space="preserve">(6) The grants awarded to eligible students under this section must not be included in any financial need calculation when awarding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public health response account, from which the department of health may make expenditures from this sum solely for its response to the COVID-19 pandemic, which includes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for expenditure into the COVID-19 public health response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COVID-19 PUBLIC HEALTH RESPONSE ACCOUNT CREATED.</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ef2df134604a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3f85c52cc4e8d" /><Relationship Type="http://schemas.openxmlformats.org/officeDocument/2006/relationships/footer" Target="/word/footer1.xml" Id="R95ef2df134604a9d" /></Relationships>
</file>