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61fba085749d2" /></Relationships>
</file>

<file path=word/document.xml><?xml version="1.0" encoding="utf-8"?>
<w:document xmlns:w="http://schemas.openxmlformats.org/wordprocessingml/2006/main">
  <w:body>
    <w:p>
      <w:r>
        <w:t>H-0600.1</w:t>
      </w:r>
    </w:p>
    <w:p>
      <w:pPr>
        <w:jc w:val="center"/>
      </w:pPr>
      <w:r>
        <w:t>_______________________________________________</w:t>
      </w:r>
    </w:p>
    <w:p/>
    <w:p>
      <w:pPr>
        <w:jc w:val="center"/>
      </w:pPr>
      <w:r>
        <w:rPr>
          <w:b/>
        </w:rPr>
        <w:t>HOUSE BILL 1424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Ybarra, Springer, Simmons, Ramel, and Berg</w:t>
      </w:r>
    </w:p>
    <w:p/>
    <w:p>
      <w:r>
        <w:rPr>
          <w:t xml:space="preserve">Read first time 01/29/21.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of dogs and cats; amending RCW 16.52.310;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prior to the effective date of this section may sell or offer for sale a dog only if the retail pet store meets the following requirements:</w:t>
      </w:r>
    </w:p>
    <w:p>
      <w:pPr>
        <w:spacing w:before="0" w:after="0" w:line="408" w:lineRule="exact"/>
        <w:ind w:left="0" w:right="0" w:firstLine="576"/>
        <w:jc w:val="left"/>
      </w:pPr>
      <w:r>
        <w:rPr/>
        <w:t xml:space="preserve">(a) Any dog sold or offered for sale must be sold or offered for sale only at the address identified as the location address on the retail pet store's business license, as defined in RCW 19.02.020, as of the effective date of this section;</w:t>
      </w:r>
    </w:p>
    <w:p>
      <w:pPr>
        <w:spacing w:before="0" w:after="0" w:line="408" w:lineRule="exact"/>
        <w:ind w:left="0" w:right="0" w:firstLine="576"/>
        <w:jc w:val="left"/>
      </w:pPr>
      <w:r>
        <w:rPr/>
        <w:t xml:space="preserve">(b) Any dog sold or offered for sale must be obtained directly from a breeder who, on the date the dog is obtained, is licensed by the United States department of agriculture pursuant to the federal animal welfare act, 7 U.S.C. Sec. 2131 et seq.;</w:t>
      </w:r>
    </w:p>
    <w:p>
      <w:pPr>
        <w:spacing w:before="0" w:after="0" w:line="408" w:lineRule="exact"/>
        <w:ind w:left="0" w:right="0" w:firstLine="576"/>
        <w:jc w:val="left"/>
      </w:pPr>
      <w:r>
        <w:rPr/>
        <w:t xml:space="preserve">(c) All dogs sold or offered for sale by a retail pet store must be obtained directly from a breeder who, whether located in state or out of state, has maintained compliance with RCW 16.52.310 throughout the three-year period ending on the date each dog was obtained from the breeder;</w:t>
      </w:r>
    </w:p>
    <w:p>
      <w:pPr>
        <w:spacing w:before="0" w:after="0" w:line="408" w:lineRule="exact"/>
        <w:ind w:left="0" w:right="0" w:firstLine="576"/>
        <w:jc w:val="left"/>
      </w:pPr>
      <w:r>
        <w:rPr/>
        <w:t xml:space="preserve">(d) A retail pet store must, prior to obtaining a dog from a breeder, obtain all inspection reports for the breeder created by the United States department of agriculture within the previous three years. A retail pet store must maintain and, upon request, produce the records for a period of five years following the sale of a dog obtained from the breeder after the effective date of this section; and</w:t>
      </w:r>
    </w:p>
    <w:p>
      <w:pPr>
        <w:spacing w:before="0" w:after="0" w:line="408" w:lineRule="exact"/>
        <w:ind w:left="0" w:right="0" w:firstLine="576"/>
        <w:jc w:val="left"/>
      </w:pPr>
      <w:r>
        <w:rPr/>
        <w:t xml:space="preserve">(e) A retail pet store must disclose the full name and United States department of agriculture license number of the breeder from which the dog was obtained by posting the information prominently on the cage or enclosure of each dog offered for sale and on any advertisement for the sale of a dog, whether the advertisement appears on the internet or in any other form, forum, or media.</w:t>
      </w:r>
    </w:p>
    <w:p>
      <w:pPr>
        <w:spacing w:before="0" w:after="0" w:line="408" w:lineRule="exact"/>
        <w:ind w:left="0" w:right="0" w:firstLine="576"/>
        <w:jc w:val="left"/>
      </w:pPr>
      <w:r>
        <w:rPr/>
        <w:t xml:space="preserve">(3) Local animal care and control agencies are responsible for enforcement of this section. A retail pet store that violates this section is subject to a class 1 civil infraction under RCW 7.80.120, for its first violation. Second and subsequent violations by a retail pet store are subject to a monetary penalty of $500. Any retail pet store with three or more violations is prohibited from selling or offering to sell any dogs. Each dog or cat offered for sale or sold by a retail pet store in violation of this section constitutes a separate violation.</w:t>
      </w:r>
    </w:p>
    <w:p>
      <w:pPr>
        <w:spacing w:before="0" w:after="0" w:line="408" w:lineRule="exact"/>
        <w:ind w:left="0" w:right="0" w:firstLine="576"/>
        <w:jc w:val="left"/>
      </w:pPr>
      <w:r>
        <w:rPr/>
        <w:t xml:space="preserve">(4) For the purposes of this section, "retail pet store" means a for-profit place of business that sells or offers for sale pet supplies or pets. A person who offers for sale, directly to the public, only animals that the person bred and raised, is not considered a retail pet store.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as follows:</w:t>
      </w:r>
    </w:p>
    <w:p>
      <w:pPr>
        <w:spacing w:before="0" w:after="0" w:line="408" w:lineRule="exact"/>
        <w:ind w:left="0" w:right="0" w:firstLine="576"/>
        <w:jc w:val="left"/>
      </w:pPr>
      <w:r>
        <w:rPr/>
        <w:t xml:space="preserve">(1) A person may not own, possess, control, or otherwise have charge or custody of more than fifty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ten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Subsection (1) of this section does not apply to a commercial dog breeder licensed, before January 1, 2010, by the United States department of agriculture pursuant to the federal animal welfare act (Title 7 U.S.C. Sec. 2131 et seq.) </w:t>
      </w:r>
      <w:r>
        <w:rPr>
          <w:u w:val="single"/>
        </w:rPr>
        <w:t xml:space="preserve">that has maintained the license without interruption since January 1, 2010</w:t>
      </w:r>
      <w:r>
        <w:rPr/>
        <w:t xml:space="preserve">.</w:t>
      </w:r>
    </w:p>
    <w:p>
      <w:pPr>
        <w:spacing w:before="0" w:after="0" w:line="408" w:lineRule="exact"/>
        <w:ind w:left="0" w:right="0" w:firstLine="576"/>
        <w:jc w:val="left"/>
      </w:pPr>
      <w:r>
        <w:rPr/>
        <w:t xml:space="preserve">(6)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
      <w:pPr>
        <w:jc w:val="center"/>
      </w:pPr>
      <w:r>
        <w:rPr>
          <w:b/>
        </w:rPr>
        <w:t>--- END ---</w:t>
      </w:r>
    </w:p>
    <w:sectPr>
      <w:pgNumType w:start="1"/>
      <w:footerReference xmlns:r="http://schemas.openxmlformats.org/officeDocument/2006/relationships" r:id="Rc648e9419af5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691db12e44b39" /><Relationship Type="http://schemas.openxmlformats.org/officeDocument/2006/relationships/footer" Target="/word/footer1.xml" Id="Rc648e9419af5482f" /></Relationships>
</file>