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17e5c5c574627" /></Relationships>
</file>

<file path=word/document.xml><?xml version="1.0" encoding="utf-8"?>
<w:document xmlns:w="http://schemas.openxmlformats.org/wordprocessingml/2006/main">
  <w:body>
    <w:p>
      <w:r>
        <w:t>H-1070.1</w:t>
      </w:r>
    </w:p>
    <w:p>
      <w:pPr>
        <w:jc w:val="center"/>
      </w:pPr>
      <w:r>
        <w:t>_______________________________________________</w:t>
      </w:r>
    </w:p>
    <w:p/>
    <w:p>
      <w:pPr>
        <w:jc w:val="center"/>
      </w:pPr>
      <w:r>
        <w:rPr>
          <w:b/>
        </w:rPr>
        <w:t>HOUSE BILL 1548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and Shewmake</w:t>
      </w:r>
    </w:p>
    <w:p/>
    <w:p>
      <w:r>
        <w:rPr>
          <w:t xml:space="preserve">Read first time 02/27/21.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transportation electrification fee on hybrid vehicles; amending RCW 46.17.324;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intends to clarify that the hybrid vehicles that are subject to transportation electrification fees are vehicles that plug in to the electric grid for a source of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and 2019 c 287 s 23 are each amended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in lieu of the fee in subsection (1) of this section for a </w:t>
      </w:r>
      <w:r>
        <w:rPr>
          <w:u w:val="single"/>
        </w:rPr>
        <w:t xml:space="preserve">plug-in</w:t>
      </w:r>
      <w:r>
        <w:rPr/>
        <w:t xml:space="preserve"> hybrid </w:t>
      </w:r>
      <w:r>
        <w:rPr>
          <w:u w:val="single"/>
        </w:rPr>
        <w:t xml:space="preserve">electric</w:t>
      </w:r>
      <w:r>
        <w:rPr/>
        <w:t xml:space="preserve"> or alternative fuel vehicle that is not required to pay the fees established in RCW 46.17.323 (1) and (4), the department, county auditor, or other agent or subagent appointed by the director must require that the applicant for the annual vehicle registration renewal of such </w:t>
      </w:r>
      <w:r>
        <w:rPr>
          <w:u w:val="single"/>
        </w:rPr>
        <w:t xml:space="preserve">plug-in</w:t>
      </w:r>
      <w:r>
        <w:rPr/>
        <w:t xml:space="preserve"> hybrid </w:t>
      </w:r>
      <w:r>
        <w:rPr>
          <w:u w:val="single"/>
        </w:rPr>
        <w:t xml:space="preserve">electric</w:t>
      </w:r>
      <w:r>
        <w:rPr/>
        <w:t xml:space="preserve"> or alternative fuel vehicle pay a seventy-five dollar </w:t>
      </w:r>
      <w:r>
        <w:rPr>
          <w:u w:val="single"/>
        </w:rPr>
        <w:t xml:space="preserve">plug-in</w:t>
      </w:r>
      <w:r>
        <w:rPr/>
        <w:t xml:space="preserve"> hybrid vehicle transportation electrification fee, in addition to any other fees and taxes required by law.</w:t>
      </w:r>
    </w:p>
    <w:p>
      <w:pPr>
        <w:spacing w:before="0" w:after="0" w:line="408" w:lineRule="exact"/>
        <w:ind w:left="0" w:right="0" w:firstLine="576"/>
        <w:jc w:val="left"/>
      </w:pPr>
      <w:r>
        <w:rPr/>
        <w:t xml:space="preserve">(3)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rPr/>
        <w:t xml:space="preserve">(4) This section only applies to a vehicle that is designed to have the capability to drive at a speed of more than thirty-five miles per hour.</w:t>
      </w:r>
    </w:p>
    <w:p/>
    <w:p>
      <w:pPr>
        <w:jc w:val="center"/>
      </w:pPr>
      <w:r>
        <w:rPr>
          <w:b/>
        </w:rPr>
        <w:t>--- END ---</w:t>
      </w:r>
    </w:p>
    <w:sectPr>
      <w:pgNumType w:start="1"/>
      <w:footerReference xmlns:r="http://schemas.openxmlformats.org/officeDocument/2006/relationships" r:id="R3c652b76ab8842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2b7b752b148c2" /><Relationship Type="http://schemas.openxmlformats.org/officeDocument/2006/relationships/footer" Target="/word/footer1.xml" Id="R3c652b76ab884276" /></Relationships>
</file>