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09e2dd05df4af0" /></Relationships>
</file>

<file path=word/document.xml><?xml version="1.0" encoding="utf-8"?>
<w:document xmlns:w="http://schemas.openxmlformats.org/wordprocessingml/2006/main">
  <w:body>
    <w:p>
      <w:r>
        <w:t>H-1249.1</w:t>
      </w:r>
    </w:p>
    <w:p>
      <w:pPr>
        <w:jc w:val="center"/>
      </w:pPr>
      <w:r>
        <w:t>_______________________________________________</w:t>
      </w:r>
    </w:p>
    <w:p/>
    <w:p>
      <w:pPr>
        <w:jc w:val="center"/>
      </w:pPr>
      <w:r>
        <w:rPr>
          <w:b/>
        </w:rPr>
        <w:t>HOUSE BILL 1563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Barkis, Sutherland, and Dent</w:t>
      </w:r>
    </w:p>
    <w:p/>
    <w:p>
      <w:r>
        <w:rPr>
          <w:t xml:space="preserve">Read first time 03/24/21.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declaratory and other relief in actions to determine the validity of certain gubernatorial orders; amending RCW 7.24.020 and 7.24.100; adding a new section to chapter 7.24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24</w:t>
      </w:r>
      <w:r>
        <w:rPr/>
        <w:t xml:space="preserve">.</w:t>
      </w:r>
      <w:r>
        <w:t xml:space="preserve">020</w:t>
      </w:r>
      <w:r>
        <w:rPr/>
        <w:t xml:space="preserve"> and 1935 c 113 s 2 are each amended to read as follows:</w:t>
      </w:r>
    </w:p>
    <w:p>
      <w:pPr>
        <w:spacing w:before="0" w:after="0" w:line="408" w:lineRule="exact"/>
        <w:ind w:left="0" w:right="0" w:firstLine="576"/>
        <w:jc w:val="left"/>
      </w:pPr>
      <w:r>
        <w:rPr>
          <w:u w:val="single"/>
        </w:rPr>
        <w:t xml:space="preserve">(1)</w:t>
      </w:r>
      <w:r>
        <w:rPr/>
        <w:t xml:space="preserve"> A person interested under a deed, will, written contract or other writings constituting a contract, or whose rights, status or other legal relations are affected by a statute, </w:t>
      </w:r>
      <w:r>
        <w:rPr>
          <w:u w:val="single"/>
        </w:rPr>
        <w:t xml:space="preserve">order issued by the governor pursuant to chapter 43.06 RCW,</w:t>
      </w:r>
      <w:r>
        <w:rPr/>
        <w:t xml:space="preserve"> municipal ordinance, contract or franchise, may have determined any question of construction or validity arising under the instrument, statute, </w:t>
      </w:r>
      <w:r>
        <w:rPr>
          <w:u w:val="single"/>
        </w:rPr>
        <w:t xml:space="preserve">order,</w:t>
      </w:r>
      <w:r>
        <w:rPr/>
        <w:t xml:space="preserve"> ordinance, contract or franchise and obtain a declaration of rights, status or other legal relations thereunder.</w:t>
      </w:r>
    </w:p>
    <w:p>
      <w:pPr>
        <w:spacing w:before="0" w:after="0" w:line="408" w:lineRule="exact"/>
        <w:ind w:left="0" w:right="0" w:firstLine="576"/>
        <w:jc w:val="left"/>
      </w:pPr>
      <w:r>
        <w:rPr>
          <w:u w:val="single"/>
        </w:rPr>
        <w:t xml:space="preserve">(2) For purposes of determining the validity of an order issued by the governor pursuant to chapter 43.06 RCW, where the order at issue has not been or will not be enforced, an issue of continuing and substantial public interest exists and is likely to recur, and the final authoritative determination of the issue is essential.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Where an order issued by the governor pursuant to chapter 43.06 RCW is determined to be invalid in whole or in relevant part, the court shall enjoin enforcement of the order or part of the order determined to be invalid and award actual damages to the prevailing plaintiff. The court may, in its discretion, increase the award of damages to an amount not more than three times the actual damages sustained.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24</w:t>
      </w:r>
      <w:r>
        <w:rPr/>
        <w:t xml:space="preserve">.</w:t>
      </w:r>
      <w:r>
        <w:t xml:space="preserve">100</w:t>
      </w:r>
      <w:r>
        <w:rPr/>
        <w:t xml:space="preserve"> and 1935 c 113 s 10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(1) Except as provided in subsection (2) of this section, in</w:t>
      </w:r>
      <w:r>
        <w:rPr/>
        <w:t xml:space="preserve"> any proceeding under this chapter, the court may make such award of costs as may seem equitable and just.</w:t>
      </w:r>
    </w:p>
    <w:p>
      <w:pPr>
        <w:spacing w:before="0" w:after="0" w:line="408" w:lineRule="exact"/>
        <w:ind w:left="0" w:right="0" w:firstLine="576"/>
        <w:jc w:val="left"/>
      </w:pPr>
      <w:r>
        <w:rPr>
          <w:u w:val="single"/>
        </w:rPr>
        <w:t xml:space="preserve">(2) Where an order issued by the governor pursuant to chapter 43.06 RCW is determined to be invalid in whole or in relevant part, the court shall award reasonable attorneys' fees and costs to the prevailing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causes of action commenced on or after the effective date of this section, regardless of when the cause of action arose. To this extent, this act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6e463ebc0cc41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812072105242ce" /><Relationship Type="http://schemas.openxmlformats.org/officeDocument/2006/relationships/footer" Target="/word/footer1.xml" Id="Re6e463ebc0cc41a9" /></Relationships>
</file>