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017f2c86f42c7" /></Relationships>
</file>

<file path=word/document.xml><?xml version="1.0" encoding="utf-8"?>
<w:document xmlns:w="http://schemas.openxmlformats.org/wordprocessingml/2006/main">
  <w:body>
    <w:p>
      <w:r>
        <w:t>H-2578.1</w:t>
      </w:r>
    </w:p>
    <w:p>
      <w:pPr>
        <w:jc w:val="center"/>
      </w:pPr>
      <w:r>
        <w:t>_______________________________________________</w:t>
      </w:r>
    </w:p>
    <w:p/>
    <w:p>
      <w:pPr>
        <w:jc w:val="center"/>
      </w:pPr>
      <w:r>
        <w:rPr>
          <w:b/>
        </w:rPr>
        <w:t>SUBSTITUTE HOUSE BILL 1657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Griffey, Barkis, Graham, Dent, Rule, and Young)</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emissions and safety risks of inadequate commercial truck parking supply through tax incentives; amending RCW 82.29A.130; adding a new section to chapter 84.36 RCW;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demand for truck parking in Washington far exceeds supply. In a 2016 Washington state department of transportation survey, over 60 percent of truckers reported spending an hour or more per day looking for parking. The shortage of truck parking stifles economic growth, increases pollution, and makes our roadways less safe as fatigued drivers cannot find a safe place to park.</w:t>
      </w:r>
    </w:p>
    <w:p>
      <w:pPr>
        <w:spacing w:before="0" w:after="0" w:line="408" w:lineRule="exact"/>
        <w:ind w:left="0" w:right="0" w:firstLine="576"/>
        <w:jc w:val="left"/>
      </w:pPr>
      <w:r>
        <w:rPr/>
        <w:t xml:space="preserve">In 2021, a jointly held workshop of the federal highway administration and Washington state department of transportation identified that Washington ranks low in truck parking availability, especially for private truck parking capacity. It found that truck parking capacity is generally most constrained where demand is highest in urban areas, mountain passes, border crossings, and near ports and industrial areas. The biggest hurdles for expanding capacity were high real estate costs and community opposition. The workshop resulted in several recommendations, including investigating whether state policies could be amended to encourage new truck parking developments, and specifically assessing incentives to develop more private spaces. Due to the presently existing significant safety, environmental, and economic consequences that result from the capacity shortfall, the legislature intends to address the expense of adding capacity through reducing taxes associated with expanding existing parking and developing new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through 6, chapter . . ., Laws of 2022 (sections 3 through 6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incentives to increase safe overnight truck parking capacity pursuant to RCW 82.32.808(2)(f).</w:t>
      </w:r>
    </w:p>
    <w:p>
      <w:pPr>
        <w:spacing w:before="0" w:after="0" w:line="408" w:lineRule="exact"/>
        <w:ind w:left="0" w:right="0" w:firstLine="576"/>
        <w:jc w:val="left"/>
      </w:pPr>
      <w:r>
        <w:rPr/>
        <w:t xml:space="preserve">(3) It is the legislature's specific public policy objective to increase public safety, reduce greenhouse gas emissions, and foster economic development by increasing the state's capacity to move freight efficiently.</w:t>
      </w:r>
    </w:p>
    <w:p>
      <w:pPr>
        <w:spacing w:before="0" w:after="0" w:line="408" w:lineRule="exact"/>
        <w:ind w:left="0" w:right="0" w:firstLine="576"/>
        <w:jc w:val="left"/>
      </w:pPr>
      <w:r>
        <w:rPr/>
        <w:t xml:space="preserve">(4) If the review finds that if both (a) the number of truck parking spaces suitable for overnight use has grown by at least 1,000 spaces from the effective date of this section, and (b) half of the truck parking spaces developed after the effective date of this section have either hydrogen fueling access or electric charging access,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 The Washington state department of transportation shall cooperate with requests for information from the joint legislative audit and review committee to document the location, number, and characteristics of truck parking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and personal property is exempt from ad valorem taxation upon which there are at least 10 safe, overnight commercial truck parking spaces constructed for the period of time set forth in subsection (2) of this section.</w:t>
      </w:r>
    </w:p>
    <w:p>
      <w:pPr>
        <w:spacing w:before="0" w:after="0" w:line="408" w:lineRule="exact"/>
        <w:ind w:left="0" w:right="0" w:firstLine="576"/>
        <w:jc w:val="left"/>
      </w:pPr>
      <w:r>
        <w:rPr/>
        <w:t xml:space="preserve">(2) A parcel must be exempt from ad valorem tax from the date upon which substantial construction work begins until one year after the secretary of the department of transportation shall certify to the department of revenue that the state has sufficient safe, overnight commercial truck parking for the freight delivery needs of the state or January 1, 2033, whichever is sooner.</w:t>
      </w:r>
    </w:p>
    <w:p>
      <w:pPr>
        <w:spacing w:before="0" w:after="0" w:line="408" w:lineRule="exact"/>
        <w:ind w:left="0" w:right="0" w:firstLine="576"/>
        <w:jc w:val="left"/>
      </w:pPr>
      <w:r>
        <w:rPr/>
        <w:t xml:space="preserve">(3) For the purposes of this section, "commercial truck parking spaces" must have a minimum dimension of 12 feet wide and 70 feet long.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and labor used to construct a parking lot with at least 10 qualified commercial truck parking spaces or 10 qualified port district truck parking spaces. Construction of the parking lot must begin after the effective date of this section.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"Qualified commercial truck parking spaces" means spaces that:</w:t>
      </w:r>
    </w:p>
    <w:p>
      <w:pPr>
        <w:spacing w:before="0" w:after="0" w:line="408" w:lineRule="exact"/>
        <w:ind w:left="0" w:right="0" w:firstLine="576"/>
        <w:jc w:val="left"/>
      </w:pPr>
      <w:r>
        <w:rPr/>
        <w:t xml:space="preserve">(i) Have a minimum dimension of 12 feet wide and 70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Allow for the fueling of electric batteries or hydrogen fuel cells.</w:t>
      </w:r>
    </w:p>
    <w:p>
      <w:pPr>
        <w:spacing w:before="0" w:after="0" w:line="408" w:lineRule="exact"/>
        <w:ind w:left="0" w:right="0" w:firstLine="576"/>
        <w:jc w:val="left"/>
      </w:pPr>
      <w:r>
        <w:rPr/>
        <w:t xml:space="preserve">(b) "Qualified port district truck parking spaces" means spaces that:</w:t>
      </w:r>
    </w:p>
    <w:p>
      <w:pPr>
        <w:spacing w:before="0" w:after="0" w:line="408" w:lineRule="exact"/>
        <w:ind w:left="0" w:right="0" w:firstLine="576"/>
        <w:jc w:val="left"/>
      </w:pPr>
      <w:r>
        <w:rPr/>
        <w:t xml:space="preserve">(i) Have a minimum dimension of 12 feet wide and 70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Are accessible and available for any commercial truck authorized to be on the port property.</w:t>
      </w:r>
    </w:p>
    <w:p>
      <w:pPr>
        <w:spacing w:before="0" w:after="0" w:line="408" w:lineRule="exact"/>
        <w:ind w:left="0" w:right="0" w:firstLine="576"/>
        <w:jc w:val="left"/>
      </w:pPr>
      <w:r>
        <w:rPr/>
        <w:t xml:space="preserve">(3) The exemption in subsection (1) of this section is available from the effective date of this section until one year after the secretary of the department of transportation shall certify to the department of revenue that the state has sufficient safe, overnight commercial truck parking for the freight delivery needs of the state or January 1, 2033, whichever is sooner.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sales of materials and labor used to construct a parking lot with at least 10 qualified commercial truck parking spaces or 10 qualified port district truck parking spaces. Construction of the parking lot must begin after the effective date of this section.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"Qualified commercial truck parking spaces" means spaces that:</w:t>
      </w:r>
    </w:p>
    <w:p>
      <w:pPr>
        <w:spacing w:before="0" w:after="0" w:line="408" w:lineRule="exact"/>
        <w:ind w:left="0" w:right="0" w:firstLine="576"/>
        <w:jc w:val="left"/>
      </w:pPr>
      <w:r>
        <w:rPr/>
        <w:t xml:space="preserve">(i) Have a minimum dimension of 12 feet wide and 70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Allow for the fueling of electric batteries or hydrogen fuel cells.</w:t>
      </w:r>
    </w:p>
    <w:p>
      <w:pPr>
        <w:spacing w:before="0" w:after="0" w:line="408" w:lineRule="exact"/>
        <w:ind w:left="0" w:right="0" w:firstLine="576"/>
        <w:jc w:val="left"/>
      </w:pPr>
      <w:r>
        <w:rPr/>
        <w:t xml:space="preserve">(b) "Qualified port district truck parking spaces" means spaces that:</w:t>
      </w:r>
    </w:p>
    <w:p>
      <w:pPr>
        <w:spacing w:before="0" w:after="0" w:line="408" w:lineRule="exact"/>
        <w:ind w:left="0" w:right="0" w:firstLine="576"/>
        <w:jc w:val="left"/>
      </w:pPr>
      <w:r>
        <w:rPr/>
        <w:t xml:space="preserve">(i) Have a minimum dimension of 12 feet wide and 70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Are accessible and available for any commercial truck authorized to be on the port property.</w:t>
      </w:r>
    </w:p>
    <w:p>
      <w:pPr>
        <w:spacing w:before="0" w:after="0" w:line="408" w:lineRule="exact"/>
        <w:ind w:left="0" w:right="0" w:firstLine="576"/>
        <w:jc w:val="left"/>
      </w:pPr>
      <w:r>
        <w:rPr/>
        <w:t xml:space="preserve">(3) The exemption in subsection (1) of this section is available from the effective date of this section until one year after the secretary of the department of transportation shall certify to the department of revenue that the state has sufficient safe, overnight commercial truck parking for the freight delivery needs of the state or January 1, 2033,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(22) All leasehold interests in real property owned by a port and used by a port tenant to provide qualified port district truck parking spaces. For purposes of this subsection, "qualified port district truck parking spaces" means spaces that:</w:t>
      </w:r>
    </w:p>
    <w:p>
      <w:pPr>
        <w:spacing w:before="0" w:after="0" w:line="408" w:lineRule="exact"/>
        <w:ind w:left="0" w:right="0" w:firstLine="576"/>
        <w:jc w:val="left"/>
      </w:pPr>
      <w:r>
        <w:rPr>
          <w:u w:val="single"/>
        </w:rPr>
        <w:t xml:space="preserve">(a) Have a minimum dimension of 12 feet wide and 70 feet long;</w:t>
      </w:r>
    </w:p>
    <w:p>
      <w:pPr>
        <w:spacing w:before="0" w:after="0" w:line="408" w:lineRule="exact"/>
        <w:ind w:left="0" w:right="0" w:firstLine="576"/>
        <w:jc w:val="left"/>
      </w:pPr>
      <w:r>
        <w:rPr>
          <w:u w:val="single"/>
        </w:rPr>
        <w:t xml:space="preserve">(b) Are accessible and suitable for overnight use; and</w:t>
      </w:r>
    </w:p>
    <w:p>
      <w:pPr>
        <w:spacing w:before="0" w:after="0" w:line="408" w:lineRule="exact"/>
        <w:ind w:left="0" w:right="0" w:firstLine="576"/>
        <w:jc w:val="left"/>
      </w:pPr>
      <w:r>
        <w:rPr>
          <w:u w:val="single"/>
        </w:rPr>
        <w:t xml:space="preserve">(c) Are accessible and available for any commercial truck authorized to be on the port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to taxes levied for collection in 2023 and thereafter.</w:t>
      </w:r>
    </w:p>
    <w:p/>
    <w:p>
      <w:pPr>
        <w:jc w:val="center"/>
      </w:pPr>
      <w:r>
        <w:rPr>
          <w:b/>
        </w:rPr>
        <w:t>--- END ---</w:t>
      </w:r>
    </w:p>
    <w:sectPr>
      <w:pgNumType w:start="1"/>
      <w:footerReference xmlns:r="http://schemas.openxmlformats.org/officeDocument/2006/relationships" r:id="R98f8c5cb20604c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1caff37f64cd0" /><Relationship Type="http://schemas.openxmlformats.org/officeDocument/2006/relationships/footer" Target="/word/footer1.xml" Id="R98f8c5cb20604ccb" /></Relationships>
</file>