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171d2b4814eca" /></Relationships>
</file>

<file path=word/document.xml><?xml version="1.0" encoding="utf-8"?>
<w:document xmlns:w="http://schemas.openxmlformats.org/wordprocessingml/2006/main">
  <w:body>
    <w:p>
      <w:r>
        <w:t>H-1863.1</w:t>
      </w:r>
    </w:p>
    <w:p>
      <w:pPr>
        <w:jc w:val="center"/>
      </w:pPr>
      <w:r>
        <w:t>_______________________________________________</w:t>
      </w:r>
    </w:p>
    <w:p/>
    <w:p>
      <w:pPr>
        <w:jc w:val="center"/>
      </w:pPr>
      <w:r>
        <w:rPr>
          <w:b/>
        </w:rPr>
        <w:t>HOUSE BILL 1660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Ryu, Fitzgibbon, Ramel, Bateman, Gregerson, Goodman, Macri, Peterson, Simmons, Bergquist, Tharinger, Kloba, Pollet, and Ormsby</w:t>
      </w:r>
    </w:p>
    <w:p/>
    <w:p>
      <w:r>
        <w:rPr>
          <w:t xml:space="preserve">Prefiled 12/17/21.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and amending RCW 36.70A.697 and 36.70A.698.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2021.</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2021,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by July 1, 2024, unless a city or county has amended its development regulations, zoning regulations, and other official controls relating to accessory dwelling units after July 1, 2021, in which case the city or county must instead adopt the requirements of RCW 36.70A.698(2) by the time of its next comprehensive plan update required under RCW 36.70A.130.</w:t>
      </w:r>
    </w:p>
    <w:p>
      <w:pPr>
        <w:spacing w:before="0" w:after="0" w:line="408" w:lineRule="exact"/>
        <w:ind w:left="0" w:right="0" w:firstLine="576"/>
        <w:jc w:val="left"/>
      </w:pPr>
      <w:r>
        <w:rPr>
          <w:u w:val="single"/>
        </w:rPr>
        <w:t xml:space="preserve">(b) After the applicable deadline for adoption of the requirements of RCW 36.70A.698(2), these requirements apply and take effect in any city or county that has not adopted or amended ordinances, regulations, or other official controls as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 cities and counties may not impose or enforce an owner occupancy requirement on any housing or dwelling unit on a lot containing an accessory dwelling unit, unless an accessory dwelling unit on the lot is being offered or used for short-term rental.</w:t>
      </w:r>
    </w:p>
    <w:p/>
    <w:p>
      <w:pPr>
        <w:jc w:val="center"/>
      </w:pPr>
      <w:r>
        <w:rPr>
          <w:b/>
        </w:rPr>
        <w:t>--- END ---</w:t>
      </w:r>
    </w:p>
    <w:sectPr>
      <w:pgNumType w:start="1"/>
      <w:footerReference xmlns:r="http://schemas.openxmlformats.org/officeDocument/2006/relationships" r:id="Rbcda5dbb18a344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00ff84c604c9a" /><Relationship Type="http://schemas.openxmlformats.org/officeDocument/2006/relationships/footer" Target="/word/footer1.xml" Id="Rbcda5dbb18a3442f" /></Relationships>
</file>