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1acc9c4f624e98" /></Relationships>
</file>

<file path=word/document.xml><?xml version="1.0" encoding="utf-8"?>
<w:document xmlns:w="http://schemas.openxmlformats.org/wordprocessingml/2006/main">
  <w:body>
    <w:p>
      <w:r>
        <w:t>H-2311.1</w:t>
      </w:r>
    </w:p>
    <w:p>
      <w:pPr>
        <w:jc w:val="center"/>
      </w:pPr>
      <w:r>
        <w:t>_______________________________________________</w:t>
      </w:r>
    </w:p>
    <w:p/>
    <w:p>
      <w:pPr>
        <w:jc w:val="center"/>
      </w:pPr>
      <w:r>
        <w:rPr>
          <w:b/>
        </w:rPr>
        <w:t>SUBSTITUTE HOUSE BILL 1664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Education (originally sponsored by Representatives Rule, Stonier, Shewmake, Senn, Ramel, Wicks, J. Johnson, Callan, Berg, Cody, Davis, Goodman, Leavitt, Santos, Simmons, Kloba, Pollet, Riccelli, Harris-Talley, Hackney, and Frame)</w:t>
      </w:r>
    </w:p>
    <w:p/>
    <w:p>
      <w:r>
        <w:rPr>
          <w:t xml:space="preserve">READ FIRST TIME 01/25/22.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prototypical school formulas for physical, social, and emotional support in schools; amending RCW 28A.400.007; reenacting and amending RCW 28A.150.260 and 28A.150.260; adding a new section to chapter 28A.150 RCW; adding a new section to chapter 28A.300 RCW;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Each public school, as defined in RCW 28A.150.010, shall have at
least one school nurse and one counselor on site, dedicated to serving
the students of that public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By February 1, 2023, and by February 1st every odd-numbered year thereafter, the office of the superintendent of public instruction shall submit, in accordance with RCW 43.01.036, to the appropriate committees of the legislature a report analyzing the implementation of RCW 28A.150.260(5)(b), related to physical, social, and emotional support staff.</w:t>
      </w:r>
    </w:p>
    <w:p>
      <w:pPr>
        <w:spacing w:before="0" w:after="0" w:line="408" w:lineRule="exact"/>
        <w:ind w:left="0" w:right="0" w:firstLine="576"/>
        <w:jc w:val="left"/>
      </w:pPr>
      <w:r>
        <w:rPr/>
        <w:t xml:space="preserve">(2) For the analysis, the office of the superintendent of public instruction must use personnel data reported on or around October 1st of the report year and the prior year, and any other relevant data.</w:t>
      </w:r>
    </w:p>
    <w:p>
      <w:pPr>
        <w:spacing w:before="0" w:after="0" w:line="408" w:lineRule="exact"/>
        <w:ind w:left="0" w:right="0" w:firstLine="576"/>
        <w:jc w:val="left"/>
      </w:pPr>
      <w:r>
        <w:rPr/>
        <w:t xml:space="preserve">(3) Except as provided in subsection (4) of this section, the report must:</w:t>
      </w:r>
    </w:p>
    <w:p>
      <w:pPr>
        <w:spacing w:before="0" w:after="0" w:line="408" w:lineRule="exact"/>
        <w:ind w:left="0" w:right="0" w:firstLine="576"/>
        <w:jc w:val="left"/>
      </w:pPr>
      <w:r>
        <w:rPr/>
        <w:t xml:space="preserve">(a) Compare the staffing units provided for nurses, social workers, psychologists, counselors, classified staff providing student and staff safety, and parent involvement coordinators under RCW 28A.150.260(5) to the actual school district staffing levels for physical, social, and emotional support staff, disaggregate by school district; and</w:t>
      </w:r>
    </w:p>
    <w:p>
      <w:pPr>
        <w:spacing w:before="0" w:after="0" w:line="408" w:lineRule="exact"/>
        <w:ind w:left="0" w:right="0" w:firstLine="576"/>
        <w:jc w:val="left"/>
      </w:pPr>
      <w:r>
        <w:rPr/>
        <w:t xml:space="preserve">(b) Analyze trends with respect to: (i) Employed staff and contract staff; and (ii) the percentage of staff with a valid educational staff associate certificate. These trends must be disaggregated by assignment duty code, as well as analyzed year over year and by school district size and geography.</w:t>
      </w:r>
    </w:p>
    <w:p>
      <w:pPr>
        <w:spacing w:before="0" w:after="0" w:line="408" w:lineRule="exact"/>
        <w:ind w:left="0" w:right="0" w:firstLine="576"/>
        <w:jc w:val="left"/>
      </w:pPr>
      <w:r>
        <w:rPr/>
        <w:t xml:space="preserve">(4) For the report due February 1, 2023, the office of the superintendent of public instruction is required to complete the analysis described in subsection (3) of this section only to the extent that relevant data are available.</w:t>
      </w:r>
    </w:p>
    <w:p>
      <w:pPr>
        <w:spacing w:before="0" w:after="0" w:line="408" w:lineRule="exact"/>
        <w:ind w:left="0" w:right="0" w:firstLine="576"/>
        <w:jc w:val="left"/>
      </w:pPr>
      <w:r>
        <w:rPr/>
        <w:t xml:space="preserve">(5) For the purposes of this section, "physical, social, and emotional support staff" or "staff" has the same meaning as in RCW 28A.150.260(5)(b).</w:t>
      </w:r>
    </w:p>
    <w:p>
      <w:pPr>
        <w:spacing w:before="0" w:after="0" w:line="408" w:lineRule="exact"/>
        <w:ind w:left="0" w:right="0" w:firstLine="576"/>
        <w:jc w:val="left"/>
      </w:pPr>
      <w:r>
        <w:rPr/>
        <w:t xml:space="preserve">(6) This section expires June 30,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2020 c 288 s 4 and 2020 c 61 s 4 are each reenacted and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w:t>
      </w:r>
      <w:r>
        <w:rPr>
          <w:u w:val="single"/>
        </w:rPr>
        <w:t xml:space="preserve">, (5)(b),</w:t>
      </w:r>
      <w:r>
        <w:rPr/>
        <w:t xml:space="preserve">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w:t>
      </w:r>
      <w:r>
        <w:t>((</w:t>
      </w:r>
      <w:r>
        <w:rPr>
          <w:strike/>
        </w:rPr>
        <w:t xml:space="preserve">20.00</w:t>
      </w:r>
      <w:r>
        <w:t>))</w:t>
      </w:r>
      <w:r>
        <w:rPr/>
        <w:t xml:space="preserve"> </w:t>
      </w:r>
      <w:r>
        <w:rPr>
          <w:u w:val="single"/>
        </w:rPr>
        <w:t xml:space="preserve">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w:t>
      </w:r>
      <w:r>
        <w:rPr>
          <w:u w:val="single"/>
        </w:rPr>
        <w:t xml:space="preserve">(a)</w:t>
      </w:r>
      <w:r>
        <w:rPr/>
        <w:t xml:space="preserve">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0.096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trike/>
                <w:sz w:val="20"/>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0.493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1.216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2.539</w:t>
            </w:r>
            <w:r>
              <w:t>))</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0.246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0.336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0.339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w:t>
            </w:r>
            <w:r>
              <w:rPr>
                <w:rFonts w:ascii="Times New Roman" w:hAnsi="Times New Roman"/>
                <w:sz w:val="20"/>
              </w:rPr>
              <w:t xml:space="preserve">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u w:val="single"/>
        </w:rPr>
        <w:t xml:space="preserve">(b)(i) The superintendent may only allocate funding, up to the combined minimum allocations, for nurses, social workers, psychologists, counselors, classified staff providing student and staff safety, and parent involvement coordinators under (a) and (c)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u w:val="single"/>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u w:val="single"/>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u w:val="single"/>
        </w:rPr>
        <w:t xml:space="preserve">(c) For the 2023-24 school year, in addition to the minimum allocation under (a) of this subsection, the following additional staffing units for each level of prototypical school will be provided for nurses: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0.170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0.276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0.243</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twelve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2020 c 288 s 4 and 2020 c 61 s 4 are each reenacted and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w:t>
      </w:r>
      <w:r>
        <w:rPr>
          <w:u w:val="single"/>
        </w:rPr>
        <w:t xml:space="preserve">, (5)(b),</w:t>
      </w:r>
      <w:r>
        <w:rPr/>
        <w:t xml:space="preserve">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w:t>
      </w:r>
      <w:r>
        <w:t>((</w:t>
      </w:r>
      <w:r>
        <w:rPr>
          <w:strike/>
        </w:rPr>
        <w:t xml:space="preserve">20.00</w:t>
      </w:r>
      <w:r>
        <w:t>))</w:t>
      </w:r>
      <w:r>
        <w:rPr/>
        <w:t xml:space="preserve"> </w:t>
      </w:r>
      <w:r>
        <w:rPr>
          <w:u w:val="single"/>
        </w:rPr>
        <w:t xml:space="preserve">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w:t>
      </w:r>
      <w:r>
        <w:rPr>
          <w:u w:val="single"/>
        </w:rPr>
        <w:t xml:space="preserve">(a)</w:t>
      </w:r>
      <w:r>
        <w:rPr/>
        <w:t xml:space="preserve">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0.096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trike/>
                <w:sz w:val="20"/>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0.493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1.216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2.539</w:t>
            </w:r>
            <w:r>
              <w:t>))</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0.585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0.888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0.824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u w:val="single"/>
        </w:rPr>
        <w:t xml:space="preserve">(b)(i) The superintendent may only allocate funding, up to the combined minimum allocations, for nurses, social workers, psychologists, counselors, classified staff providing student and staff safety, and parent involvement coordinators under (a)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u w:val="single"/>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u w:val="single"/>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twelve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007</w:t>
      </w:r>
      <w:r>
        <w:rPr/>
        <w:t xml:space="preserve"> and 2017 3rd sp.s. c 13 s 904 are each amended to read as follows:</w:t>
      </w:r>
    </w:p>
    <w:p>
      <w:pPr>
        <w:spacing w:before="0" w:after="0" w:line="408" w:lineRule="exact"/>
        <w:ind w:left="0" w:right="0" w:firstLine="576"/>
        <w:jc w:val="left"/>
      </w:pPr>
      <w:r>
        <w:rPr/>
        <w:t xml:space="preserve">(1) In addition to the staffing units in RCW 28A.150.260, the superintendent of public instruction must provide school districts with allocations for the following staff units if and to the extent that funding is specifically appropriated and designated for that category of staffing unit in the omnibus operating appropriations act.</w:t>
      </w:r>
    </w:p>
    <w:p>
      <w:pPr>
        <w:spacing w:before="0" w:after="0" w:line="408" w:lineRule="exact"/>
        <w:ind w:left="0" w:right="0" w:firstLine="576"/>
        <w:jc w:val="left"/>
      </w:pPr>
      <w:r>
        <w:rPr/>
        <w:t xml:space="preserve">(a) Additional staffing units for each level of prototypical school in RCW 28A.150.260:</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building-level administrators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0.4810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0.4770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0.5090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0.8280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0.7280</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0.2690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0.0820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0.1120</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0.0870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0.0220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0.0420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trike/>
                <w:sz w:val="20"/>
              </w:rPr>
              <w:t xml:space="preserve">Guidance counselors, a function that includes parent outreach and graduation advising</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0.7840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0.9610</w:t>
            </w:r>
            <w:r>
              <w:t>))</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1.0640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0.3000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0.3480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0.9880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1.1750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0.2310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0.0430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0.6080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1.1590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0.9175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w:t>
            </w:r>
          </w:p>
        </w:tc>
      </w:tr>
    </w:tbl>
    <w:p>
      <w:pPr>
        <w:spacing w:before="0" w:after="0" w:line="408" w:lineRule="exact"/>
        <w:ind w:left="0" w:right="0" w:firstLine="576"/>
        <w:jc w:val="left"/>
      </w:pPr>
      <w:r>
        <w:rPr/>
        <w:t xml:space="preserve">(b) Additional certificated instructional staff units sufficient to achieve the following reductions in class size in each level of prototypical school under RCW 28A.150.260:</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0.00</w:t>
      </w:r>
    </w:p>
    <w:p>
      <w:pPr>
        <w:spacing w:before="0" w:after="0" w:line="408" w:lineRule="exact"/>
        <w:ind w:left="0" w:right="0" w:firstLine="0"/>
        <w:jc w:val="left"/>
        <w:tabs>
          <w:tab w:val="right" w:leader="dot" w:pos="9936"/>
        </w:tabs>
      </w:pPr>
      <w:r>
        <w:rPr/>
        <w:t xml:space="preserve">Grade 4</w:t>
      </w:r>
      <w:r>
        <w:tab/>
      </w:r>
      <w:r>
        <w:rPr/>
        <w:t xml:space="preserve">2.00</w:t>
      </w:r>
    </w:p>
    <w:p>
      <w:pPr>
        <w:spacing w:before="0" w:after="0" w:line="408" w:lineRule="exact"/>
        <w:ind w:left="0" w:right="0" w:firstLine="0"/>
        <w:jc w:val="left"/>
        <w:tabs>
          <w:tab w:val="right" w:leader="dot" w:pos="9936"/>
        </w:tabs>
      </w:pPr>
      <w:r>
        <w:rPr/>
        <w:t xml:space="preserve">Grades 5-6</w:t>
      </w:r>
      <w:r>
        <w:tab/>
      </w:r>
      <w:r>
        <w:rPr/>
        <w:t xml:space="preserve">2.00</w:t>
      </w:r>
    </w:p>
    <w:p>
      <w:pPr>
        <w:spacing w:before="0" w:after="0" w:line="408" w:lineRule="exact"/>
        <w:ind w:left="0" w:right="0" w:firstLine="0"/>
        <w:jc w:val="left"/>
        <w:tabs>
          <w:tab w:val="right" w:leader="dot" w:pos="9936"/>
        </w:tabs>
      </w:pPr>
      <w:r>
        <w:rPr/>
        <w:t xml:space="preserve">Grades 7-8</w:t>
      </w:r>
      <w:r>
        <w:tab/>
      </w:r>
      <w:r>
        <w:rPr/>
        <w:t xml:space="preserve">3.53</w:t>
      </w:r>
    </w:p>
    <w:p>
      <w:pPr>
        <w:spacing w:before="0" w:after="0" w:line="408" w:lineRule="exact"/>
        <w:ind w:left="0" w:right="0" w:firstLine="0"/>
        <w:jc w:val="left"/>
        <w:tabs>
          <w:tab w:val="right" w:leader="dot" w:pos="9936"/>
        </w:tabs>
      </w:pPr>
      <w:r>
        <w:rPr/>
        <w:t xml:space="preserve">Grades 9-12</w:t>
      </w:r>
      <w:r>
        <w:tab/>
      </w:r>
      <w:r>
        <w:rPr/>
        <w:t xml:space="preserve">3.74</w:t>
      </w:r>
    </w:p>
    <w:p>
      <w:pPr>
        <w:spacing w:before="0" w:after="0" w:line="408" w:lineRule="exact"/>
        <w:ind w:left="0" w:right="0" w:firstLine="0"/>
        <w:jc w:val="left"/>
        <w:tabs>
          <w:tab w:val="right" w:leader="dot" w:pos="9936"/>
        </w:tabs>
      </w:pPr>
      <w:r>
        <w:rPr/>
        <w:t xml:space="preserve">CTE</w:t>
      </w:r>
      <w:r>
        <w:tab/>
      </w:r>
      <w:r>
        <w:rPr/>
        <w:t xml:space="preserve">4.00</w:t>
      </w:r>
    </w:p>
    <w:p>
      <w:pPr>
        <w:spacing w:before="0" w:after="0" w:line="408" w:lineRule="exact"/>
        <w:ind w:left="0" w:right="0" w:firstLine="0"/>
        <w:jc w:val="left"/>
        <w:tabs>
          <w:tab w:val="right" w:leader="dot" w:pos="9936"/>
        </w:tabs>
      </w:pPr>
      <w:r>
        <w:rPr/>
        <w:t xml:space="preserve">Skills</w:t>
      </w:r>
      <w:r>
        <w:tab/>
      </w:r>
      <w:r>
        <w:t>((</w:t>
      </w:r>
      <w:r>
        <w:rPr>
          <w:strike/>
        </w:rPr>
        <w:t xml:space="preserve">4.00</w:t>
      </w:r>
      <w:r>
        <w:t>))</w:t>
      </w:r>
      <w:r>
        <w:rPr/>
        <w:t xml:space="preserve"> </w:t>
      </w:r>
      <w:r>
        <w:rPr>
          <w:u w:val="single"/>
        </w:rPr>
        <w:t xml:space="preserve">3.00</w:t>
      </w:r>
    </w:p>
    <w:p>
      <w:pPr>
        <w:spacing w:before="120" w:after="0" w:line="408" w:lineRule="exact"/>
        <w:ind w:left="0" w:right="0" w:firstLine="0"/>
        <w:jc w:val="right"/>
      </w:pPr>
      <w:r>
        <w:rPr/>
        <w:t xml:space="preserve">High poverty</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2.00</w:t>
      </w:r>
    </w:p>
    <w:p>
      <w:pPr>
        <w:spacing w:before="0" w:after="0" w:line="408" w:lineRule="exact"/>
        <w:ind w:left="0" w:right="0" w:firstLine="0"/>
        <w:jc w:val="left"/>
        <w:tabs>
          <w:tab w:val="right" w:leader="dot" w:pos="9936"/>
        </w:tabs>
      </w:pPr>
      <w:r>
        <w:rPr/>
        <w:t xml:space="preserve">Grade 4</w:t>
      </w:r>
      <w:r>
        <w:tab/>
      </w:r>
      <w:r>
        <w:rPr/>
        <w:t xml:space="preserve">5.00</w:t>
      </w:r>
    </w:p>
    <w:p>
      <w:pPr>
        <w:spacing w:before="0" w:after="0" w:line="408" w:lineRule="exact"/>
        <w:ind w:left="0" w:right="0" w:firstLine="0"/>
        <w:jc w:val="left"/>
        <w:tabs>
          <w:tab w:val="right" w:leader="dot" w:pos="9936"/>
        </w:tabs>
      </w:pPr>
      <w:r>
        <w:rPr/>
        <w:t xml:space="preserve">Grades 5-6</w:t>
      </w:r>
      <w:r>
        <w:tab/>
      </w:r>
      <w:r>
        <w:rPr/>
        <w:t xml:space="preserve">4.00</w:t>
      </w:r>
    </w:p>
    <w:p>
      <w:pPr>
        <w:spacing w:before="0" w:after="0" w:line="408" w:lineRule="exact"/>
        <w:ind w:left="0" w:right="0" w:firstLine="0"/>
        <w:jc w:val="left"/>
        <w:tabs>
          <w:tab w:val="right" w:leader="dot" w:pos="9936"/>
        </w:tabs>
      </w:pPr>
      <w:r>
        <w:rPr/>
        <w:t xml:space="preserve">Grades 7-8</w:t>
      </w:r>
      <w:r>
        <w:tab/>
      </w:r>
      <w:r>
        <w:rPr/>
        <w:t xml:space="preserve">5.53</w:t>
      </w:r>
    </w:p>
    <w:p>
      <w:pPr>
        <w:spacing w:before="0" w:after="0" w:line="408" w:lineRule="exact"/>
        <w:ind w:left="0" w:right="0" w:firstLine="0"/>
        <w:jc w:val="left"/>
        <w:tabs>
          <w:tab w:val="right" w:leader="dot" w:pos="9936"/>
        </w:tabs>
      </w:pPr>
      <w:r>
        <w:rPr/>
        <w:t xml:space="preserve">Grades 9-12</w:t>
      </w:r>
      <w:r>
        <w:tab/>
      </w:r>
      <w:r>
        <w:rPr/>
        <w:t xml:space="preserve">5.74</w:t>
      </w:r>
    </w:p>
    <w:p>
      <w:pPr>
        <w:spacing w:before="120" w:after="0" w:line="408" w:lineRule="exact"/>
        <w:ind w:left="0" w:right="0" w:firstLine="576"/>
        <w:jc w:val="left"/>
      </w:pPr>
      <w:r>
        <w:rPr/>
        <w:t xml:space="preserve">(2) The staffing units in subsection (1) of this section are an enrichment to and are beyond the state's statutory program of basic education in RCW 28A.150.220 and 28A.150.260. However, if and to the extent that any of these additional staffing units are funded by specific reference to this section in the omnibus operating appropriations act, those units become part of prototypical school funding formulas and a component of the state funding that the legislature deems necessary to support school districts in offering the statutory program of basic education under Article IX, section 1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September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5 of this act take effect September 1, 2024.</w:t>
      </w:r>
    </w:p>
    <w:p/>
    <w:p>
      <w:pPr>
        <w:jc w:val="center"/>
      </w:pPr>
      <w:r>
        <w:rPr>
          <w:b/>
        </w:rPr>
        <w:t>--- END ---</w:t>
      </w:r>
    </w:p>
    <w:sectPr>
      <w:pgNumType w:start="1"/>
      <w:footerReference xmlns:r="http://schemas.openxmlformats.org/officeDocument/2006/relationships" r:id="R9d2f42024faa4b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8fd17d6ecc4eda" /><Relationship Type="http://schemas.openxmlformats.org/officeDocument/2006/relationships/footer" Target="/word/footer1.xml" Id="R9d2f42024faa4bd4" /></Relationships>
</file>