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ff8794b764f69" /></Relationships>
</file>

<file path=word/document.xml><?xml version="1.0" encoding="utf-8"?>
<w:document xmlns:w="http://schemas.openxmlformats.org/wordprocessingml/2006/main">
  <w:body>
    <w:p>
      <w:r>
        <w:t>H-1656.1</w:t>
      </w:r>
    </w:p>
    <w:p>
      <w:pPr>
        <w:jc w:val="center"/>
      </w:pPr>
      <w:r>
        <w:t>_______________________________________________</w:t>
      </w:r>
    </w:p>
    <w:p/>
    <w:p>
      <w:pPr>
        <w:jc w:val="center"/>
      </w:pPr>
      <w:r>
        <w:rPr>
          <w:b/>
        </w:rPr>
        <w:t>HOUSE BILL 1667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Wylie</w:t>
      </w:r>
    </w:p>
    <w:p/>
    <w:p>
      <w:r>
        <w:rPr>
          <w:t xml:space="preserve">Prefiled 12/20/21.</w:t>
        </w:rPr>
      </w:r>
      <w:r>
        <w:rPr>
          <w:t xml:space="preserve">Read first time 01/10/22.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ownership of cannabis-related businesses; amending RCW 69.50.331 and 69.50.325;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w:t>
      </w:r>
      <w:r>
        <w:t>((</w:t>
      </w:r>
      <w:r>
        <w:rPr>
          <w:strike/>
        </w:rPr>
        <w:t xml:space="preserve">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(c)(i) For any marijuana license issued by the board, all natural persons holding an ownership interest of more than 10 percent of the business entity or nonprofit entity licensed or proposed to be licensed must qualify for and be named on the license. If no natural person owns more than 10 percent of the entity, the natural person with the largest ownership interest must qualify for and be named on the license. Any natural person holding an ownership interest of 10 percent or less of the entity is not required to qualify for or be named on the license.</w:t>
      </w:r>
    </w:p>
    <w:p>
      <w:pPr>
        <w:spacing w:before="0" w:after="0" w:line="408" w:lineRule="exact"/>
        <w:ind w:left="0" w:right="0" w:firstLine="576"/>
        <w:jc w:val="left"/>
      </w:pPr>
      <w:r>
        <w:rPr>
          <w:u w:val="single"/>
        </w:rPr>
        <w:t xml:space="preserve">(ii) The identification of any natural person holding an ownership interest of 10 percent or less but more than one percent of the entity, who is not otherwise required to qualify for and be named on the license as provided in (c)(i) of this subsection, must be disclosed to the board.</w:t>
      </w:r>
    </w:p>
    <w:p>
      <w:pPr>
        <w:spacing w:before="0" w:after="0" w:line="408" w:lineRule="exact"/>
        <w:ind w:left="0" w:right="0" w:firstLine="576"/>
        <w:jc w:val="left"/>
      </w:pPr>
      <w:r>
        <w:rPr>
          <w:u w:val="single"/>
        </w:rPr>
        <w:t xml:space="preserve">(d) The board may deny a license or license renewal to an entity if the board is unable to investigate a nonresident interest holder in the entity with greater ownership than 10 percent in accordance with the investigatory standards applicable to the investigation of a state resident.</w:t>
      </w:r>
    </w:p>
    <w:p>
      <w:pPr>
        <w:spacing w:before="0" w:after="0" w:line="408" w:lineRule="exact"/>
        <w:ind w:left="0" w:right="0" w:firstLine="576"/>
        <w:jc w:val="left"/>
      </w:pPr>
      <w:r>
        <w:rPr>
          <w:u w:val="single"/>
        </w:rPr>
        <w:t xml:space="preserve">(e) The board must by rule establish an additional application fee for license applicants who are business entities or nonprofit entities. The fee must be in an amount sufficient to offset the additional investigative and administrative costs associated with the licensure of such entities and is in addition to any other application or licensing fee imposed under this chapter. The additional application fee in this subsection (1)(e) applies to applications to add an owner to an existing license as well as to applications for new producer, processor, and retailer licenses. Nothing in this section requires the board to accept applications for new producer, processor, or retailer licenses.</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"Entity" has the same meaning as in RCW 23.95.105;</w:t>
      </w:r>
    </w:p>
    <w:p>
      <w:pPr>
        <w:spacing w:before="0" w:after="0" w:line="408" w:lineRule="exact"/>
        <w:ind w:left="0" w:right="0" w:firstLine="576"/>
        <w:jc w:val="left"/>
      </w:pPr>
      <w:r>
        <w:rPr>
          <w:u w:val="single"/>
        </w:rPr>
        <w:t xml:space="preserve">(b) "Interest" has the same meaning as in RCW 23.95.105; and</w:t>
      </w:r>
    </w:p>
    <w:p>
      <w:pPr>
        <w:spacing w:before="0" w:after="0" w:line="408" w:lineRule="exact"/>
        <w:ind w:left="0" w:right="0" w:firstLine="576"/>
        <w:jc w:val="left"/>
      </w:pPr>
      <w:r>
        <w:rPr>
          <w:u w:val="single"/>
        </w:rPr>
        <w:t xml:space="preserve">(c) "Interest holder" has the same meaning as in RCW 23.95.105.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w:t>
      </w:r>
      <w:r>
        <w:rPr>
          <w:u w:val="single"/>
        </w:rPr>
        <w:t xml:space="preserve">in accordance with RCW 69.50.331</w:t>
      </w:r>
      <w:r>
        <w:rPr/>
        <w:t xml:space="preserve">,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w:t>
      </w:r>
      <w:r>
        <w:rPr>
          <w:u w:val="single"/>
        </w:rPr>
        <w:t xml:space="preserve">plus the amount of any additional application fee that may be required pursuant to RCW 69.50.331(1)(e)</w:t>
      </w:r>
      <w:r>
        <w:rPr/>
        <w:t xml:space="preserve">.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w:t>
      </w:r>
      <w:r>
        <w:rPr>
          <w:u w:val="single"/>
        </w:rPr>
        <w:t xml:space="preserve">in accordance with RCW 69.50.331</w:t>
      </w:r>
      <w:r>
        <w:rPr/>
        <w:t xml:space="preserve">, shall specify the location at which the licensee intends to operate, which must be within the state of Washington, and the holder thereof shall not allow any other person to use the license. The application fee for a marijuana processor's license shall be two hundred fifty dollars </w:t>
      </w:r>
      <w:r>
        <w:rPr>
          <w:u w:val="single"/>
        </w:rPr>
        <w:t xml:space="preserve">plus the amount of any additional application fee that may be required pursuant to RCW 69.50.331(1)(e)</w:t>
      </w:r>
      <w:r>
        <w:rPr/>
        <w:t xml:space="preserve">.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w:t>
      </w:r>
      <w:r>
        <w:rPr>
          <w:u w:val="single"/>
        </w:rPr>
        <w:t xml:space="preserve">in accordance with RCW 69.50.331</w:t>
      </w:r>
      <w:r>
        <w:rPr/>
        <w:t xml:space="preserve">,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w:t>
      </w:r>
      <w:r>
        <w:rPr>
          <w:u w:val="single"/>
        </w:rPr>
        <w:t xml:space="preserve">plus the amount of any additional application fee that may be required pursuant to RCW 69.50.331(1)(e)</w:t>
      </w:r>
      <w:r>
        <w:rPr/>
        <w:t xml:space="preserve">.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595524b72ccb4a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f65e48ba6e4873" /><Relationship Type="http://schemas.openxmlformats.org/officeDocument/2006/relationships/footer" Target="/word/footer1.xml" Id="R595524b72ccb4a7a" /></Relationships>
</file>