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13c76fd424dab" /></Relationships>
</file>

<file path=word/document.xml><?xml version="1.0" encoding="utf-8"?>
<w:document xmlns:w="http://schemas.openxmlformats.org/wordprocessingml/2006/main">
  <w:body>
    <w:p>
      <w:r>
        <w:t>H-1852.3</w:t>
      </w:r>
    </w:p>
    <w:p>
      <w:pPr>
        <w:jc w:val="center"/>
      </w:pPr>
      <w:r>
        <w:t>_______________________________________________</w:t>
      </w:r>
    </w:p>
    <w:p/>
    <w:p>
      <w:pPr>
        <w:jc w:val="center"/>
      </w:pPr>
      <w:r>
        <w:rPr>
          <w:b/>
        </w:rPr>
        <w:t>HOUSE BILL 1732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Chopp, J. Johnson, Walen, Chapman, Berry, Cody, Dolan, Fey, Macri, Peterson, Ryu, Santos, Senn, Shewmake, Wylie, Simmons, Callan, Slatter, Ramos, Bergquist, Tharinger, Valdez, Thai, Pollet, Morgan, Taylor, Stonier, Ortiz-Self, Gregerson, Davis, Riccelli, Ormsby, Duerr, Orwall, Bateman, Kloba, and Frame</w:t>
      </w:r>
    </w:p>
    <w:p/>
    <w:p>
      <w:r>
        <w:rPr>
          <w:t xml:space="preserve">Prefiled 01/03/22.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the long-term services and supports trust program by 18 months to allow for the extension of benefits to persons born before January 1, 1968, by modifying conditions for becoming a qualified individual and eligible beneficiary and allowing for the refunding of prematurely collected premiums; amending RCW 50B.04.020, 50B.04.050, 50B.04.060, 50B.04.080, and 50B.04.090; adding a new section to chapter 50B.04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w:t>
      </w:r>
      <w:r>
        <w:rPr>
          <w:u w:val="single"/>
        </w:rPr>
        <w:t xml:space="preserve">, including criteria to determine the status of persons receiving partial benefit units under RCW 50B.04.050(2)</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w:t>
      </w:r>
      <w:r>
        <w:t>((</w:t>
      </w:r>
      <w:r>
        <w:rPr>
          <w:strike/>
        </w:rPr>
        <w:t xml:space="preserve">January 1, 2024</w:t>
      </w:r>
      <w:r>
        <w:t>))</w:t>
      </w:r>
      <w:r>
        <w:rPr/>
        <w:t xml:space="preserve"> </w:t>
      </w:r>
      <w:r>
        <w:rPr>
          <w:u w:val="single"/>
        </w:rPr>
        <w:t xml:space="preserve">July 1, 2026</w:t>
      </w:r>
      <w:r>
        <w:rPr/>
        <w:t xml:space="preserve">,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w:t>
      </w:r>
      <w:r>
        <w:t>((</w:t>
      </w:r>
      <w:r>
        <w:rPr>
          <w:strike/>
        </w:rPr>
        <w:t xml:space="preserve">January 1, 2022</w:t>
      </w:r>
      <w:r>
        <w:t>))</w:t>
      </w:r>
      <w:r>
        <w:rPr/>
        <w:t xml:space="preserve"> </w:t>
      </w:r>
      <w:r>
        <w:rPr>
          <w:u w:val="single"/>
        </w:rPr>
        <w:t xml:space="preserve">July 1, 2023</w:t>
      </w:r>
      <w:r>
        <w:rPr/>
        <w:t xml:space="preserve">.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t>
      </w:r>
      <w:r>
        <w:rPr>
          <w:u w:val="single"/>
        </w:rPr>
        <w:t xml:space="preserve">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w:t>
      </w:r>
      <w:r>
        <w:rPr>
          <w:u w:val="single"/>
        </w:rPr>
        <w:t xml:space="preserve">. In accordance with RCW 50B.04.060,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u w:val="single"/>
        </w:rPr>
        <w:t xml:space="preserve">(3)</w:t>
      </w:r>
      <w:r>
        <w:rPr/>
        <w:t xml:space="preserve"> When deeming a person to be a qualified individual, the employment security department shall require that the person have worked at least five hundred hours during each of the ten years in subsection (1)(a) of this section </w:t>
      </w:r>
      <w:r>
        <w:t>((</w:t>
      </w:r>
      <w:r>
        <w:rPr>
          <w:strike/>
        </w:rPr>
        <w:t xml:space="preserve">or</w:t>
      </w:r>
      <w:r>
        <w:t>))</w:t>
      </w:r>
      <w:r>
        <w:rPr>
          <w:u w:val="single"/>
        </w:rPr>
        <w:t xml:space="preserve">,</w:t>
      </w:r>
      <w:r>
        <w:rPr/>
        <w:t xml:space="preserve"> each of the three years in subsection (1)(b) of this section</w:t>
      </w:r>
      <w:r>
        <w:rPr>
          <w:u w:val="single"/>
        </w:rPr>
        <w:t xml:space="preserve">, or each of the years identified in subsection (2)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w:t>
      </w:r>
      <w:r>
        <w:t>((</w:t>
      </w:r>
      <w:r>
        <w:rPr>
          <w:strike/>
        </w:rPr>
        <w:t xml:space="preserve">January 1, 2025</w:t>
      </w:r>
      <w:r>
        <w:t>))</w:t>
      </w:r>
      <w:r>
        <w:rPr/>
        <w:t xml:space="preserve"> </w:t>
      </w:r>
      <w:r>
        <w:rPr>
          <w:u w:val="single"/>
        </w:rPr>
        <w:t xml:space="preserve">July 1, 2026</w:t>
      </w:r>
      <w:r>
        <w:rPr/>
        <w:t xml:space="preserve">,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Beginning July 1, 2026, a</w:t>
      </w:r>
      <w:r>
        <w:rPr/>
        <w:t xml:space="preserve">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w:t>
      </w:r>
      <w:r>
        <w:t>((</w:t>
      </w:r>
      <w:r>
        <w:rPr>
          <w:strike/>
        </w:rPr>
        <w:t xml:space="preserve">forty-five</w:t>
      </w:r>
      <w:r>
        <w:t>))</w:t>
      </w:r>
      <w:r>
        <w:rPr/>
        <w:t xml:space="preserve"> </w:t>
      </w:r>
      <w:r>
        <w:rPr>
          <w:u w:val="single"/>
        </w:rPr>
        <w:t xml:space="preserve">45</w:t>
      </w:r>
      <w:r>
        <w:rPr/>
        <w:t xml:space="preserve"> days from receipt of a request by a beneficiary to use a benefit. </w:t>
      </w:r>
      <w:r>
        <w:rPr>
          <w:u w:val="single"/>
        </w:rPr>
        <w:t xml:space="preserve">The department of social and health services may not accept applications for the determination of an individual's status as an eligible beneficiary under this section prior to July 1, 2026.</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w:t>
      </w:r>
      <w:r>
        <w:t>((</w:t>
      </w:r>
      <w:r>
        <w:rPr>
          <w:strike/>
        </w:rPr>
        <w:t xml:space="preserve">An</w:t>
      </w:r>
      <w:r>
        <w:t>))</w:t>
      </w:r>
      <w:r>
        <w:rPr/>
        <w:t xml:space="preserve"> </w:t>
      </w:r>
      <w:r>
        <w:rPr>
          <w:u w:val="single"/>
        </w:rPr>
        <w:t xml:space="preserve">Except as limited in RCW 50B.04.050(2), an</w:t>
      </w:r>
      <w:r>
        <w:rPr/>
        <w:t xml:space="preserve"> eligible beneficiary may not receive more than the dollar equivalent of </w:t>
      </w:r>
      <w:r>
        <w:t>((</w:t>
      </w:r>
      <w:r>
        <w:rPr>
          <w:strike/>
        </w:rPr>
        <w:t xml:space="preserve">three hundred sixty-five</w:t>
      </w:r>
      <w:r>
        <w:t>))</w:t>
      </w:r>
      <w:r>
        <w:rPr/>
        <w:t xml:space="preserve"> </w:t>
      </w:r>
      <w:r>
        <w:rPr>
          <w:u w:val="single"/>
        </w:rPr>
        <w:t xml:space="preserve">365</w:t>
      </w:r>
      <w:r>
        <w:rPr/>
        <w:t xml:space="preser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2021 c 113 s 6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any self-employed person, including a sole proprietor, independent contractor, partner, or joint venturer, may elect coverage under this chapter. Coverage must be elected before </w:t>
      </w:r>
      <w:r>
        <w:t>((</w:t>
      </w:r>
      <w:r>
        <w:rPr>
          <w:strike/>
        </w:rPr>
        <w:t xml:space="preserve">January 1, 2025</w:t>
      </w:r>
      <w:r>
        <w:t>))</w:t>
      </w:r>
      <w:r>
        <w:rPr/>
        <w:t xml:space="preserve"> </w:t>
      </w:r>
      <w:r>
        <w:rPr>
          <w:u w:val="single"/>
        </w:rPr>
        <w:t xml:space="preserve">July 1, 2026</w:t>
      </w:r>
      <w:r>
        <w:rPr/>
        <w:t xml:space="preserve">, or within three years of becoming self-employed for the first time. Those electing coverage under this subsection are responsible for payment of </w:t>
      </w:r>
      <w:r>
        <w:t>((</w:t>
      </w:r>
      <w:r>
        <w:rPr>
          <w:strike/>
        </w:rPr>
        <w:t xml:space="preserve">one hundred</w:t>
      </w:r>
      <w:r>
        <w:t>))</w:t>
      </w:r>
      <w:r>
        <w:rPr/>
        <w:t xml:space="preserve"> </w:t>
      </w:r>
      <w:r>
        <w:rPr>
          <w:u w:val="single"/>
        </w:rPr>
        <w:t xml:space="preserve">100</w:t>
      </w:r>
      <w:r>
        <w:rPr/>
        <w:t xml:space="preserve">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not withdraw from coverage.</w:t>
      </w:r>
    </w:p>
    <w:p>
      <w:pPr>
        <w:spacing w:before="0" w:after="0" w:line="408" w:lineRule="exact"/>
        <w:ind w:left="0" w:right="0" w:firstLine="576"/>
        <w:jc w:val="left"/>
      </w:pPr>
      <w:r>
        <w:rPr/>
        <w:t xml:space="preserve">(3) 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t xml:space="preserve">(4)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w:t>
      </w:r>
      <w:r>
        <w:t>((</w:t>
      </w:r>
      <w:r>
        <w:rPr>
          <w:strike/>
        </w:rPr>
        <w:t xml:space="preserve">thirty</w:t>
      </w:r>
      <w:r>
        <w:t>))</w:t>
      </w:r>
      <w:r>
        <w:rPr/>
        <w:t xml:space="preserve"> </w:t>
      </w:r>
      <w:r>
        <w:rPr>
          <w:u w:val="single"/>
        </w:rPr>
        <w:t xml:space="preserve">30</w:t>
      </w:r>
      <w:r>
        <w:rPr/>
        <w:t xml:space="preserve"> days from the date of the notice in writing advising the self-employed person of the cancellation.</w:t>
      </w:r>
    </w:p>
    <w:p>
      <w:pPr>
        <w:spacing w:before="0" w:after="0" w:line="408" w:lineRule="exact"/>
        <w:ind w:left="0" w:right="0" w:firstLine="576"/>
        <w:jc w:val="left"/>
      </w:pPr>
      <w:r>
        <w:rPr/>
        <w:t xml:space="preserve">(5) Those electing coverage are considered employers or employees where the context so dictates.</w:t>
      </w:r>
    </w:p>
    <w:p>
      <w:pPr>
        <w:spacing w:before="0" w:after="0" w:line="408" w:lineRule="exact"/>
        <w:ind w:left="0" w:right="0" w:firstLine="576"/>
        <w:jc w:val="left"/>
      </w:pPr>
      <w:r>
        <w:rPr/>
        <w:t xml:space="preserve">(6) For the purposes of this section, "independent contractor" means an individual excluded from the definition of "employment" in RCW 50B.04.010.</w:t>
      </w:r>
    </w:p>
    <w:p>
      <w:pPr>
        <w:spacing w:before="0" w:after="0" w:line="408" w:lineRule="exact"/>
        <w:ind w:left="0" w:right="0" w:firstLine="576"/>
        <w:jc w:val="left"/>
      </w:pPr>
      <w:r>
        <w:rPr/>
        <w:t xml:space="preserve">(7)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premiums collected from the employee prior to July 1, 2023, shall be refunded to the employee within 120 days of the collection of the premiums. If the premiums were collected but not yet remitted to the employment security department, the employer shall refund the collected premiums to the employee. If the collected premiums were remitted to the employment security department, the employment security department shall refund the premiums to the employer within 120 days of the collection of the premiums, who shall then return any premiums collected from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452d765b1fd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4131d42b14897" /><Relationship Type="http://schemas.openxmlformats.org/officeDocument/2006/relationships/footer" Target="/word/footer1.xml" Id="Rb452d765b1fd4cd0" /></Relationships>
</file>