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576a307f4045eb" /></Relationships>
</file>

<file path=word/document.xml><?xml version="1.0" encoding="utf-8"?>
<w:document xmlns:w="http://schemas.openxmlformats.org/wordprocessingml/2006/main">
  <w:body>
    <w:p>
      <w:r>
        <w:t>H-2583.1</w:t>
      </w:r>
    </w:p>
    <w:p>
      <w:pPr>
        <w:jc w:val="center"/>
      </w:pPr>
      <w:r>
        <w:t>_______________________________________________</w:t>
      </w:r>
    </w:p>
    <w:p/>
    <w:p>
      <w:pPr>
        <w:jc w:val="center"/>
      </w:pPr>
      <w:r>
        <w:rPr>
          <w:b/>
        </w:rPr>
        <w:t>SECOND SUBSTITUTE HOUSE BILL 1760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Paul, Berg, J. Johnson, Valdez, Fey, Ramel, Santos, Sullivan, Slatter, Bergquist, Pollet, Stonier, Ormsby, and Taylor)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dual credit programs; reenacting and amending RCW 28A.600.310; adding new sections to chapter 28A.600 RCW; creating a new section; and repealing RCW 28A.630.600.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At the beginning of each school term, each public school that serves students in any of grades nine through 12 must provide all students and their parents or legal guardians with: Information about each available dual credit program and any financial assistance available to reduce dual credit course costs for students and their families, including fee waivers for running start program courses under RCW 28A.600.310. The information must be provided via email and other communication methods, and, to the extent feasible, must be translated into the primary language of each parent or legal guardian.</w:t>
      </w:r>
    </w:p>
    <w:p>
      <w:pPr>
        <w:spacing w:before="0" w:after="0" w:line="408" w:lineRule="exact"/>
        <w:ind w:left="0" w:right="0" w:firstLine="576"/>
        <w:jc w:val="left"/>
      </w:pPr>
      <w:r>
        <w:rPr/>
        <w:t xml:space="preserve">(2) A public school may consolidate the notification required under subsection (1) of this section with the notifications required under RCW 28A.320.195, 28A.600.287, and 28A.600.320.</w:t>
      </w:r>
    </w:p>
    <w:p>
      <w:pPr>
        <w:spacing w:before="0" w:after="0" w:line="408" w:lineRule="exact"/>
        <w:ind w:left="0" w:right="0" w:firstLine="576"/>
        <w:jc w:val="left"/>
      </w:pPr>
      <w:r>
        <w:rPr/>
        <w:t xml:space="preserve">(3) As used in this section,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Students participating in running start programs may be funded up to a combined maximum enrollment of 1.6 full-time equivalents, including school district and institution of higher education enrollment.</w:t>
      </w:r>
    </w:p>
    <w:p>
      <w:pPr>
        <w:spacing w:before="0" w:after="0" w:line="408" w:lineRule="exact"/>
        <w:ind w:left="0" w:right="0" w:firstLine="576"/>
        <w:jc w:val="left"/>
      </w:pPr>
      <w:r>
        <w:rPr/>
        <w:t xml:space="preserve">(2) In calculating the combined full-time equivalents, the office of the superintendent of public instruction:</w:t>
      </w:r>
    </w:p>
    <w:p>
      <w:pPr>
        <w:spacing w:before="0" w:after="0" w:line="408" w:lineRule="exact"/>
        <w:ind w:left="0" w:right="0" w:firstLine="576"/>
        <w:jc w:val="left"/>
      </w:pPr>
      <w:r>
        <w:rPr/>
        <w:t xml:space="preserve">(a)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(b)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(3) Running start programs as a service delivery model, associated funding levels beyond 1.0 full-time equivalent per student, and funding for high school graduates enrolled in running start courses under RCW 28A.600.310(1)(b), are not part of the state's statutory program of basic education under chapter 28A.150 RCW.</w:t>
      </w:r>
    </w:p>
    <w:p>
      <w:pPr>
        <w:spacing w:before="0" w:after="0" w:line="408" w:lineRule="exact"/>
        <w:ind w:left="0" w:right="0" w:firstLine="576"/>
        <w:jc w:val="left"/>
      </w:pPr>
      <w:r>
        <w:rPr/>
        <w:t xml:space="preserve">(4) The office of the superintendent of public instruction, in consultation with the state board for community and technical colleges, the participating institutions of higher education, the student achievement council, and the education data center, must annually track, and report to the fiscal committees of the legislature, the combined full-time equivalent experience of students participating in running start programs, including course load analyses and enrollments by high school and participating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 </w:t>
      </w:r>
      <w:r>
        <w:rPr>
          <w:u w:val="single"/>
        </w:rPr>
        <w:t xml:space="preserve">Student eligibility for the running start program is provided in this subsection (1).</w:t>
      </w:r>
    </w:p>
    <w:p>
      <w:pPr>
        <w:spacing w:before="0" w:after="0" w:line="408" w:lineRule="exact"/>
        <w:ind w:left="0" w:right="0" w:firstLine="576"/>
        <w:jc w:val="left"/>
      </w:pPr>
      <w:r>
        <w:rPr/>
        <w:t xml:space="preserve">(a)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w:t>
      </w:r>
      <w:r>
        <w:t>((</w:t>
      </w:r>
      <w:r>
        <w:rPr>
          <w:strike/>
        </w:rPr>
        <w:t xml:space="preserve">s</w:t>
      </w:r>
      <w:r>
        <w:t>))</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w:t>
      </w:r>
      <w:r>
        <w:t>((</w:t>
      </w:r>
      <w:r>
        <w:rPr>
          <w:strike/>
        </w:rPr>
        <w:t xml:space="preserve">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r>
        <w:t>))</w:t>
      </w:r>
      <w:r>
        <w:rPr/>
        <w:t xml:space="preserve"> </w:t>
      </w:r>
      <w:r>
        <w:rPr>
          <w:u w:val="single"/>
        </w:rPr>
        <w:t xml:space="preserve">High school graduates who have 15 or fewer college credits to earn before meeting associate degree requirements may continue participation in the running start program and earn up to 15 college credits during the summer academic term following their high school graduation</w:t>
      </w:r>
      <w:r>
        <w:rPr/>
        <w:t xml:space="preserve">.</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w:t>
      </w:r>
      <w:r>
        <w:t>((</w:t>
      </w:r>
      <w:r>
        <w:rPr>
          <w:strike/>
        </w:rPr>
        <w:t xml:space="preserve">However, students are eligible to</w:t>
      </w:r>
      <w:r>
        <w:t>))</w:t>
      </w:r>
    </w:p>
    <w:p>
      <w:pPr>
        <w:spacing w:before="0" w:after="0" w:line="408" w:lineRule="exact"/>
        <w:ind w:left="0" w:right="0" w:firstLine="576"/>
        <w:jc w:val="left"/>
      </w:pPr>
      <w:r>
        <w:rPr>
          <w:u w:val="single"/>
        </w:rPr>
        <w:t xml:space="preserve">(2) Students may</w:t>
      </w:r>
      <w:r>
        <w:rPr/>
        <w:t xml:space="preserve"> enroll in courses or programs in participating </w:t>
      </w:r>
      <w:r>
        <w:t>((</w:t>
      </w:r>
      <w:r>
        <w:rPr>
          <w:strike/>
        </w:rPr>
        <w:t xml:space="preserve">universities</w:t>
      </w:r>
      <w:r>
        <w:t>))</w:t>
      </w:r>
      <w:r>
        <w:rPr/>
        <w:t xml:space="preserve"> </w:t>
      </w:r>
      <w:r>
        <w:rPr>
          <w:u w:val="single"/>
        </w:rPr>
        <w:t xml:space="preserve">institutions of higher education</w:t>
      </w:r>
      <w:r>
        <w:rPr/>
        <w:t xml:space="preserve"> only if the board of directors of the student's school district has decided to participate in the </w:t>
      </w:r>
      <w:r>
        <w:rPr>
          <w:u w:val="single"/>
        </w:rPr>
        <w:t xml:space="preserve">running start</w:t>
      </w:r>
      <w:r>
        <w:rPr/>
        <w:t xml:space="preserve"> program. Participating institutions of higher education, in consultation with school districts, may establish admission standards for these students. If the institution of higher education accepts a secondary school </w:t>
      </w:r>
      <w:r>
        <w:t>((</w:t>
      </w:r>
      <w:r>
        <w:rPr>
          <w:strike/>
        </w:rPr>
        <w:t xml:space="preserve">pupil</w:t>
      </w:r>
      <w:r>
        <w:t>))</w:t>
      </w:r>
      <w:r>
        <w:rPr/>
        <w:t xml:space="preserve"> </w:t>
      </w:r>
      <w:r>
        <w:rPr>
          <w:u w:val="single"/>
        </w:rPr>
        <w:t xml:space="preserve">student</w:t>
      </w:r>
      <w:r>
        <w:rPr/>
        <w:t xml:space="preserve"> for enrollment under this section, the institution of higher education shall send written notice to the </w:t>
      </w:r>
      <w:r>
        <w:t>((</w:t>
      </w:r>
      <w:r>
        <w:rPr>
          <w:strike/>
        </w:rPr>
        <w:t xml:space="preserve">pupil</w:t>
      </w:r>
      <w:r>
        <w:t>))</w:t>
      </w:r>
      <w:r>
        <w:rPr/>
        <w:t xml:space="preserve"> </w:t>
      </w:r>
      <w:r>
        <w:rPr>
          <w:u w:val="single"/>
        </w:rPr>
        <w:t xml:space="preserve">student</w:t>
      </w:r>
      <w:r>
        <w:rPr/>
        <w:t xml:space="preserve"> and the </w:t>
      </w:r>
      <w:r>
        <w:t>((</w:t>
      </w:r>
      <w:r>
        <w:rPr>
          <w:strike/>
        </w:rPr>
        <w:t xml:space="preserve">pupil's</w:t>
      </w:r>
      <w:r>
        <w:t>))</w:t>
      </w:r>
      <w:r>
        <w:rPr/>
        <w:t xml:space="preserve"> </w:t>
      </w:r>
      <w:r>
        <w:rPr>
          <w:u w:val="single"/>
        </w:rPr>
        <w:t xml:space="preserve">student's</w:t>
      </w:r>
      <w:r>
        <w:rPr/>
        <w:t xml:space="preserve">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w:t>
      </w:r>
      <w:r>
        <w:t>((</w:t>
      </w:r>
      <w:r>
        <w:rPr>
          <w:strike/>
        </w:rPr>
        <w:t xml:space="preserve">pupil</w:t>
      </w:r>
      <w:r>
        <w:t>))</w:t>
      </w:r>
      <w:r>
        <w:rPr/>
        <w:t xml:space="preserve"> </w:t>
      </w:r>
      <w:r>
        <w:rPr>
          <w:u w:val="single"/>
        </w:rPr>
        <w:t xml:space="preserve">student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 The course sections and programs offered as running start courses must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u w:val="single"/>
        </w:rPr>
        <w:t xml:space="preserve">(4)</w:t>
      </w:r>
      <w:r>
        <w:rPr/>
        <w:t xml:space="preserve">(a)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w:t>
      </w:r>
      <w:r>
        <w:t>((</w:t>
      </w:r>
      <w:r>
        <w:rPr>
          <w:strike/>
        </w:rPr>
        <w:t xml:space="preserve">(2)</w:t>
      </w:r>
      <w:r>
        <w:t>))</w:t>
      </w:r>
      <w:r>
        <w:rPr/>
        <w:t xml:space="preserve"> </w:t>
      </w:r>
      <w:r>
        <w:rPr>
          <w:u w:val="single"/>
        </w:rPr>
        <w:t xml:space="preserve">(4)</w:t>
      </w:r>
      <w:r>
        <w:rPr/>
        <w:t xml:space="preserve"> shall be prorated based on credit load.</w:t>
      </w:r>
    </w:p>
    <w:p>
      <w:pPr>
        <w:spacing w:before="0" w:after="0" w:line="408" w:lineRule="exact"/>
        <w:ind w:left="0" w:right="0" w:firstLine="576"/>
        <w:jc w:val="left"/>
      </w:pPr>
      <w:r>
        <w:rPr/>
        <w:t xml:space="preserve">(c) Students may pay fees under this subsection </w:t>
      </w:r>
      <w:r>
        <w:rPr>
          <w:u w:val="single"/>
        </w:rPr>
        <w:t xml:space="preserve">(4)</w:t>
      </w:r>
      <w:r>
        <w:rPr/>
        <w:t xml:space="preserve">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(a) The institutions of higher education must make available fee waivers for low-income running start students.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w:t>
      </w:r>
      <w:r>
        <w:t>((</w:t>
      </w:r>
      <w:r>
        <w:rPr>
          <w:strike/>
        </w:rPr>
        <w:t xml:space="preserve">pupil's</w:t>
      </w:r>
      <w:r>
        <w:t>))</w:t>
      </w:r>
      <w:r>
        <w:rPr/>
        <w:t xml:space="preserve"> </w:t>
      </w:r>
      <w:r>
        <w:rPr>
          <w:u w:val="single"/>
        </w:rPr>
        <w:t xml:space="preserve">student's</w:t>
      </w:r>
      <w:r>
        <w:rPr/>
        <w:t xml:space="preserve">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w:t>
      </w:r>
      <w:r>
        <w:rPr>
          <w:u w:val="single"/>
        </w:rPr>
        <w:t xml:space="preserve">, and equivalent amounts for high school graduates enrolled in running start courses under subsection (1)(b) of this section,</w:t>
      </w:r>
      <w:r>
        <w:rPr/>
        <w:t xml:space="preserve">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600</w:t>
      </w:r>
      <w:r>
        <w:rPr/>
        <w:t xml:space="preserve"> (Running start summer school pilot program) and 2020 c 348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a8b36759193345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418b8410da4778" /><Relationship Type="http://schemas.openxmlformats.org/officeDocument/2006/relationships/footer" Target="/word/footer1.xml" Id="Ra8b3675919334524" /></Relationships>
</file>