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6e2efe0124ef6" /></Relationships>
</file>

<file path=word/document.xml><?xml version="1.0" encoding="utf-8"?>
<w:document xmlns:w="http://schemas.openxmlformats.org/wordprocessingml/2006/main">
  <w:body>
    <w:p>
      <w:r>
        <w:t>H-2774.4</w:t>
      </w:r>
    </w:p>
    <w:p>
      <w:pPr>
        <w:jc w:val="center"/>
      </w:pPr>
      <w:r>
        <w:t>_______________________________________________</w:t>
      </w:r>
    </w:p>
    <w:p/>
    <w:p>
      <w:pPr>
        <w:jc w:val="center"/>
      </w:pPr>
      <w:r>
        <w:rPr>
          <w:b/>
        </w:rPr>
        <w:t>SUBSTITUTE HOUSE BILL 1786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Fey, Ramos, and Wylie; by request of Office of Financial Management)</w:t>
      </w:r>
    </w:p>
    <w:p/>
    <w:p>
      <w:r>
        <w:rPr>
          <w:t xml:space="preserve">READ FIRST TIME 02/26/22.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46.68.410, 46.68.480, 47.12.063, and 46.01.385; amending 2021 c 333 ss 101, 103, 105-107, 109-111, 113, 201-223, 301-303, 305-311, 313, 401-406, 502-514, 519-522, 601, 606, 701, and 702 (uncodified); adding new sections to 2021 c 333 (uncodified); repealing 2021 c 333 ss 526, 527, 528, 529, 530, 531, 532, and 537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$6,268,000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$27,270,000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$32,814,000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$17,300,000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$20,148,000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$12,500,000 of the motor vehicle account</w:t>
      </w:r>
      <w:r>
        <w:rPr>
          <w:rFonts w:ascii="Times New Roman" w:hAnsi="Times New Roman"/>
          <w:u w:val="single"/>
        </w:rPr>
        <w:t xml:space="preserve">—</w:t>
      </w:r>
      <w:r>
        <w:rPr>
          <w:u w:val="single"/>
        </w:rPr>
        <w:t xml:space="preserve">state appropriation is provided solely for preservation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$4,564,000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$6,250,000</w:t>
      </w:r>
    </w:p>
    <w:p>
      <w:pPr>
        <w:spacing w:before="0" w:after="0" w:line="408" w:lineRule="exact"/>
        <w:ind w:left="0" w:right="0" w:firstLine="0"/>
        <w:jc w:val="left"/>
        <w:tabs>
          <w:tab w:val="right" w:leader="dot" w:pos="9936"/>
        </w:tabs>
      </w:pPr>
      <w:pPr>
        <w:tabs>
          <w:tab w:val="right" w:leader="dot" w:pos="9360"/>
        </w:tabs>
      </w:pPr>
      <w:r>
        <w:rPr>
          <w:u w:val="single"/>
        </w:rPr>
        <w:t xml:space="preserve">Climate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u w:val="single"/>
        </w:rPr>
        <w:t xml:space="preserve">TOTAL APPROPRIATION</w:t>
      </w:r>
      <w:r>
        <w:tab/>
      </w:r>
      <w:r>
        <w:rPr>
          <w:u w:val="single"/>
        </w:rPr>
        <w:t xml:space="preserve">$13,814,000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The motor vehicle account</w:t>
      </w:r>
      <w:r>
        <w:rPr>
          <w:rFonts w:ascii="Times New Roman" w:hAnsi="Times New Roman"/>
          <w:u w:val="single"/>
        </w:rPr>
        <w:t xml:space="preserve">—</w:t>
      </w:r>
      <w:r>
        <w:rPr>
          <w:u w:val="single"/>
        </w:rPr>
        <w:t xml:space="preserve">state appropriation is provided solely for preservation purposes.</w:t>
      </w:r>
    </w:p>
    <w:p>
      <w:pPr>
        <w:spacing w:before="0" w:after="0" w:line="408" w:lineRule="exact"/>
        <w:ind w:left="0" w:right="0" w:firstLine="576"/>
        <w:jc w:val="left"/>
      </w:pPr>
      <w:r>
        <w:rPr>
          <w:u w:val="single"/>
        </w:rPr>
        <w:t xml:space="preserve">(2) The entire climate emissions reduction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$3,301,000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$250,000 of the multimodal transportation account</w:t>
      </w:r>
      <w:r>
        <w:rPr>
          <w:rFonts w:ascii="Times New Roman" w:hAnsi="Times New Roman"/>
          <w:u w:val="single"/>
        </w:rPr>
        <w:t xml:space="preserve">—</w:t>
      </w:r>
      <w:r>
        <w:rPr>
          <w:u w:val="single"/>
        </w:rPr>
        <w:t xml:space="preserve">state appropriation is for evaluating the benefits and costs of the following options for the Pullman, Albion, and Colfax corridor on the Palouse River and Coulee City shortline rail system owned by the department: Rail banking of inactive state-owned rail corridors for use as trails; the department retaining ownership and maintenance responsibility for the corridor; and disposing of the right-of-way and returning the land to private ownership. The joint transportation committee must develop a report and submit it to the governor and transportation committees of the legislature by June 30, 2023. The report must include:</w:t>
      </w:r>
    </w:p>
    <w:p>
      <w:pPr>
        <w:spacing w:before="0" w:after="0" w:line="408" w:lineRule="exact"/>
        <w:ind w:left="0" w:right="0" w:firstLine="576"/>
        <w:jc w:val="left"/>
      </w:pPr>
      <w:r>
        <w:rPr>
          <w:u w:val="single"/>
        </w:rPr>
        <w:t xml:space="preserve">(a) All costs associated with the department's retaining ownership and maintenance responsibility of this corridor, including but not limited to, the costs of upkeep, fencing, decking, and railing on bridges, and annual inspections;</w:t>
      </w:r>
    </w:p>
    <w:p>
      <w:pPr>
        <w:spacing w:before="0" w:after="0" w:line="408" w:lineRule="exact"/>
        <w:ind w:left="0" w:right="0" w:firstLine="576"/>
        <w:jc w:val="left"/>
      </w:pPr>
      <w:r>
        <w:rPr>
          <w:u w:val="single"/>
        </w:rPr>
        <w:t xml:space="preserve">(b) An inventory of portions of the state-owned Palouse River and Coulee City railroad that may be eligible for rail banking, including the current status of those portions;</w:t>
      </w:r>
    </w:p>
    <w:p>
      <w:pPr>
        <w:spacing w:before="0" w:after="0" w:line="408" w:lineRule="exact"/>
        <w:ind w:left="0" w:right="0" w:firstLine="576"/>
        <w:jc w:val="left"/>
      </w:pPr>
      <w:r>
        <w:rPr>
          <w:u w:val="single"/>
        </w:rPr>
        <w:t xml:space="preserve">(c) The current costs and liabilities of the portions inventoried in (a) of this subsection if they are not railbanked;</w:t>
      </w:r>
    </w:p>
    <w:p>
      <w:pPr>
        <w:spacing w:before="0" w:after="0" w:line="408" w:lineRule="exact"/>
        <w:ind w:left="0" w:right="0" w:firstLine="576"/>
        <w:jc w:val="left"/>
      </w:pPr>
      <w:r>
        <w:rPr>
          <w:u w:val="single"/>
        </w:rPr>
        <w:t xml:space="preserve">(d) The costs and benefits of removing rails identified in (a) of this subsection for use in other parts of state-owned railway;</w:t>
      </w:r>
    </w:p>
    <w:p>
      <w:pPr>
        <w:spacing w:before="0" w:after="0" w:line="408" w:lineRule="exact"/>
        <w:ind w:left="0" w:right="0" w:firstLine="576"/>
        <w:jc w:val="left"/>
      </w:pPr>
      <w:r>
        <w:rPr>
          <w:u w:val="single"/>
        </w:rPr>
        <w:t xml:space="preserve">(e) The estimated department costs and liabilities associated with rail banking;</w:t>
      </w:r>
    </w:p>
    <w:p>
      <w:pPr>
        <w:spacing w:before="0" w:after="0" w:line="408" w:lineRule="exact"/>
        <w:ind w:left="0" w:right="0" w:firstLine="576"/>
        <w:jc w:val="left"/>
      </w:pPr>
      <w:r>
        <w:rPr>
          <w:u w:val="single"/>
        </w:rPr>
        <w:t xml:space="preserve">(f) A preliminary cost estimate for trail development;</w:t>
      </w:r>
    </w:p>
    <w:p>
      <w:pPr>
        <w:spacing w:before="0" w:after="0" w:line="408" w:lineRule="exact"/>
        <w:ind w:left="0" w:right="0" w:firstLine="576"/>
        <w:jc w:val="left"/>
      </w:pPr>
      <w:r>
        <w:rPr>
          <w:u w:val="single"/>
        </w:rPr>
        <w:t xml:space="preserve">(g) Identification of interested trail sponsors, including the known underlying ownership interests;</w:t>
      </w:r>
    </w:p>
    <w:p>
      <w:pPr>
        <w:spacing w:before="0" w:after="0" w:line="408" w:lineRule="exact"/>
        <w:ind w:left="0" w:right="0" w:firstLine="576"/>
        <w:jc w:val="left"/>
      </w:pPr>
      <w:r>
        <w:rPr>
          <w:u w:val="single"/>
        </w:rPr>
        <w:t xml:space="preserve">(h) Identification of access rights of landowners to cross the right-of-way; and</w:t>
      </w:r>
    </w:p>
    <w:p>
      <w:pPr>
        <w:spacing w:before="0" w:after="0" w:line="408" w:lineRule="exact"/>
        <w:ind w:left="0" w:right="0" w:firstLine="576"/>
        <w:jc w:val="left"/>
      </w:pPr>
      <w:r>
        <w:rPr>
          <w:u w:val="single"/>
        </w:rPr>
        <w:t xml:space="preserve">(i) The surface transportation board process for abandonment and rail banking.</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review should also provide additional analysis of the distribution of projected benefits and costs for communities of color, low-income households, and other disadvantaged communities.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The joint transportation committee shall provide a report to the transportation committees of the legislature by February 1, 2023.</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for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(12) $150,000 of the multimodal transportation account—state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(13)(a) Within existing resources the joint transportation committee must convene a work group to advise the committee on the distribution of transportation funds from the infrastructure investment and jobs act between state and local government in future biennia. In addition to the executive committee of the joint transportation committee the work group, to the extent practicable, shall include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Tribal transportation planning organizations;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joint transportation committee will consider the advice of the work group and, with recognition of the state's history of collaboration and open discussion, determine the allocation of the infrastructure investment and jobs act funding by November 15, 2022.</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1815, (deterring catalytic converter theft). If Engrossed Second Substitute House Bill No. 1815 is not enacted by June 30, 2022,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will coordinate this work with the department of transportation, the Port of Hood River, the Oregon department of transportation, and other entities as needed. The results of the assessment must be submitted to the house and senate transportation committees by January 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$521,896,000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$16,112,000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$1,282,000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$547,998,000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If chapter 329,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If chapter 320,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If chapter 324,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$554,000 of the state patrol highway account</w:t>
      </w:r>
      <w:r>
        <w:rPr>
          <w:rFonts w:ascii="Times New Roman" w:hAnsi="Times New Roman"/>
          <w:u w:val="single"/>
        </w:rPr>
        <w:t xml:space="preserve">—</w:t>
      </w:r>
      <w:r>
        <w:rPr>
          <w:u w:val="single"/>
        </w:rPr>
        <w:t xml:space="preserve">state is provided solely for a feasibility study of an integrated solution for data collection and reporting of operational performance data that will no longer be collected with the implementation of the one Washington time leave and attendance system. The study must include a review of best practices for collecting the operational performance data and coordinating with other law enforcement agencies on the collection of data.</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for implementation of Engrossed Substitute House Bill No. 2037 (peace officers/use of force). If Engrossed Substitute House Bill No. 2037 (peace officers/use of force) is not enacted by June 30, 2022, the amount provided in this subsection lapses.</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$237,228,000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$72,387,000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$8,188,000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strike/>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$806,000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$19,757,000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$366,509,000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If chapter 158, Laws of 2021 is not enacted by June 30, 2021, the amount provided in this subsection lapses.</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If chapter 240, Laws of 2021 is not enacted by June 30, 2021, the amount provided in this subsection lapses.</w:t>
      </w:r>
    </w:p>
    <w:p>
      <w:pPr>
        <w:spacing w:before="0" w:after="0" w:line="408" w:lineRule="exact"/>
        <w:ind w:left="0" w:right="0" w:firstLine="576"/>
        <w:jc w:val="left"/>
      </w:pPr>
      <w:r>
        <w:rPr/>
        <w:t xml:space="preserve">(9) </w:t>
      </w:r>
      <w:r>
        <w:rPr>
          <w:u w:val="single"/>
        </w:rPr>
        <w:t xml:space="preserve">$434,000 of the highway safety account</w:t>
      </w:r>
      <w:r>
        <w:rPr>
          <w:rFonts w:ascii="Times New Roman" w:hAnsi="Times New Roman"/>
          <w:u w:val="single"/>
        </w:rPr>
        <w:t xml:space="preserve">—</w:t>
      </w:r>
      <w:r>
        <w:rPr>
          <w:u w:val="single"/>
        </w:rPr>
        <w:t xml:space="preserve">state appropriation is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(10)</w:t>
      </w:r>
      <w:r>
        <w:rPr/>
        <w:t xml:space="preserve">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(13) $4,378,000 of the highway safety account</w:t>
      </w:r>
      <w:r>
        <w:rPr>
          <w:rFonts w:ascii="Times New Roman" w:hAnsi="Times New Roman"/>
          <w:u w:val="single"/>
        </w:rPr>
        <w:t xml:space="preserve">—</w:t>
      </w:r>
      <w:r>
        <w:rPr>
          <w:u w:val="single"/>
        </w:rPr>
        <w:t xml:space="preserve">state appropriation and $1,539,000 of the motor vehicle account</w:t>
      </w:r>
      <w:r>
        <w:rPr>
          <w:rFonts w:ascii="Times New Roman" w:hAnsi="Times New Roman"/>
          <w:u w:val="single"/>
        </w:rPr>
        <w:t xml:space="preserve">—</w:t>
      </w:r>
      <w:r>
        <w:rPr>
          <w:u w:val="single"/>
        </w:rPr>
        <w:t xml:space="preserve">state appropriation are provided solely for contingency funding for the department to respond to the COVID-19 pandemic by paying for: The replacement of end-of-life information technology equipment, increased information technology software license costs, other information technology changes, printing and postage, supplies and equipment for COVID-19 safety, and accounting overtime to eliminate backlogs.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contract for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w:t>
      </w:r>
    </w:p>
    <w:p>
      <w:pPr>
        <w:spacing w:before="0" w:after="0" w:line="408" w:lineRule="exact"/>
        <w:ind w:left="0" w:right="0" w:firstLine="576"/>
        <w:jc w:val="left"/>
      </w:pPr>
      <w:r>
        <w:rPr>
          <w:u w:val="single"/>
        </w:rPr>
        <w:t xml:space="preserve">(15) The department must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1181 (veterans and military suicide). If Engrossed Second Substitute House Bill No. 1181 is not enacted by June 30, 2022, the amount provided in this subsection lapses.</w:t>
      </w:r>
    </w:p>
    <w:p>
      <w:pPr>
        <w:spacing w:before="0" w:after="0" w:line="408" w:lineRule="exact"/>
        <w:ind w:left="0" w:right="0" w:firstLine="576"/>
        <w:jc w:val="left"/>
      </w:pPr>
      <w:r>
        <w:rPr>
          <w:u w:val="single"/>
        </w:rPr>
        <w:t xml:space="preserve">(17) $83,000 of the motor vehicle account—state appropriation is provided solely for the implementation of Substitute House Bill No. 1984 (vehicle registration certificate addresses). If Substitute House Bill No. 1984 is not enacted by June 30, 2022, the amount provided in this subsection lapses.</w:t>
      </w:r>
    </w:p>
    <w:p>
      <w:pPr>
        <w:spacing w:before="0" w:after="0" w:line="408" w:lineRule="exact"/>
        <w:ind w:left="0" w:right="0" w:firstLine="576"/>
        <w:jc w:val="left"/>
      </w:pPr>
      <w:r>
        <w:rPr>
          <w:u w:val="single"/>
        </w:rPr>
        <w:t xml:space="preserve">(18) $57,000 of the motor vehicle account—state appropriation is provided solely for the implementation of House Bill No. 2074 (off-road vehicles fees). If House Bill No. 2074 is not enacted by June 30, 2022, the amount provided in this subsection lapses.</w:t>
      </w:r>
    </w:p>
    <w:p>
      <w:pPr>
        <w:spacing w:before="0" w:after="0" w:line="408" w:lineRule="exact"/>
        <w:ind w:left="0" w:right="0" w:firstLine="576"/>
        <w:jc w:val="left"/>
      </w:pPr>
      <w:r>
        <w:rPr>
          <w:u w:val="single"/>
        </w:rPr>
        <w:t xml:space="preserve">(19)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$58,255,000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$31,080,000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$24,562,000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$481,000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$1,132,000</w:t>
      </w:r>
      <w:r>
        <w:rPr/>
        <w:t xml:space="preserve"> of the state route number 520 corridor account—state appropriation, </w:t>
      </w:r>
      <w:r>
        <w:t>((</w:t>
      </w:r>
      <w:r>
        <w:rPr>
          <w:strike/>
        </w:rPr>
        <w:t xml:space="preserve">$709,000</w:t>
      </w:r>
      <w:r>
        <w:t>))</w:t>
      </w:r>
      <w:r>
        <w:rPr/>
        <w:t xml:space="preserve"> </w:t>
      </w:r>
      <w:r>
        <w:rPr>
          <w:u w:val="single"/>
        </w:rPr>
        <w:t xml:space="preserve">$509,000</w:t>
      </w:r>
      <w:r>
        <w:rPr/>
        <w:t xml:space="preserve"> of the Tacoma Narrows toll bridge account—state appropriation, and </w:t>
      </w:r>
      <w:r>
        <w:t>((</w:t>
      </w:r>
      <w:r>
        <w:rPr>
          <w:strike/>
        </w:rPr>
        <w:t xml:space="preserve">$932,000</w:t>
      </w:r>
      <w:r>
        <w:t>))</w:t>
      </w:r>
      <w:r>
        <w:rPr/>
        <w:t xml:space="preserve"> </w:t>
      </w:r>
      <w:r>
        <w:rPr>
          <w:u w:val="single"/>
        </w:rPr>
        <w:t xml:space="preserve">$636,000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(a) $3,038,000</w:t>
      </w:r>
      <w:r>
        <w:rPr/>
        <w:t xml:space="preserve">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u w:val="single"/>
        </w:rPr>
        <w:t xml:space="preserve">(b) $580,000 of the Tacoma Narrows toll bridge account</w:t>
      </w:r>
      <w:r>
        <w:rPr>
          <w:rFonts w:ascii="Times New Roman" w:hAnsi="Times New Roman"/>
          <w:u w:val="single"/>
        </w:rPr>
        <w:t xml:space="preserve">—</w:t>
      </w:r>
      <w:r>
        <w:rPr>
          <w:u w:val="single"/>
        </w:rPr>
        <w:t xml:space="preserve">state appropriation is provided solely for the increased costs of insurance for the Tacoma Narrows bridge.</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$102,958,000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$1,413,000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$113,153,000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$37,588,000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$37,622,000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$8,105,000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$61,049,000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$62,307,000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w:t>
      </w:r>
      <w:r>
        <w:t>((</w:t>
      </w:r>
      <w:r>
        <w:rPr>
          <w:strike/>
        </w:rPr>
        <w:t xml:space="preserve">$300,000</w:t>
      </w:r>
      <w:r>
        <w:t>))</w:t>
      </w:r>
      <w:r>
        <w:rPr/>
        <w:t xml:space="preserve"> </w:t>
      </w:r>
      <w:r>
        <w:rPr>
          <w:u w:val="single"/>
        </w:rPr>
        <w:t xml:space="preserve">$535,000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r>
        <w:t>))</w:t>
      </w:r>
    </w:p>
    <w:p>
      <w:pPr>
        <w:spacing w:before="0" w:after="0" w:line="408" w:lineRule="exact"/>
        <w:ind w:left="0" w:right="0" w:firstLine="576"/>
        <w:jc w:val="left"/>
      </w:pPr>
      <w:r>
        <w:rPr/>
        <w:t xml:space="preserve">(7) </w:t>
      </w:r>
      <w:r>
        <w:t>((</w:t>
      </w:r>
      <w:r>
        <w:rPr>
          <w:strike/>
        </w:rPr>
        <w:t xml:space="preserve">$500,000</w:t>
      </w:r>
      <w:r>
        <w:t>))</w:t>
      </w:r>
      <w:r>
        <w:rPr/>
        <w:t xml:space="preserve"> </w:t>
      </w:r>
      <w:r>
        <w:rPr>
          <w:u w:val="single"/>
        </w:rPr>
        <w:t xml:space="preserve">$1,026,000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(8)(a) The department shall offer to sell or convey the northern parcel of site 14 on the Puget Sound Gateway Program SR 509 Completion Project Surplus Property list, located immediately south of S. 216th Street and adjacent to the Barnes Creek Nature in Des Moines, to Seattle Goodwill Industries, a nonprofit organization with tax ID 91-05688708, located at 700 Dearborn Place S, Seattle, WA 98144, in accordance with RCW 47.12.063 at less than its fair market value to the extent the department finds it is in the public interest to do so because the public benefit that will result from Goodwill's redevelopment of the property it owns at Rainier Ave South and South Dearborn Street to increase the supply of affordable housing would not otherwise be adequately compensated.</w:t>
      </w:r>
    </w:p>
    <w:p>
      <w:pPr>
        <w:spacing w:before="0" w:after="0" w:line="408" w:lineRule="exact"/>
        <w:ind w:left="0" w:right="0" w:firstLine="576"/>
        <w:jc w:val="left"/>
      </w:pPr>
      <w:r>
        <w:rPr>
          <w:u w:val="single"/>
        </w:rPr>
        <w:t xml:space="preserve">(b) The amount remaining from the transfer required under RCW 70A.205.425 from the waste tire removal account to the motor vehicle fund that is not allocated to reimbursement of the motor vehicle fund under section 207 of this act reimburses the motor vehicle fund for any reduction to the motor vehicle fund reimbursement that results from the sale at less than fair market value of real property under this subsection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$6,090,000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$14,100,000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$32,775,000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(7)(a) $14,100,000 of the multimodal transportation account</w:t>
      </w:r>
      <w:r>
        <w:rPr>
          <w:rFonts w:ascii="Times New Roman" w:hAnsi="Times New Roman"/>
          <w:u w:val="single"/>
        </w:rPr>
        <w:t xml:space="preserve">—</w:t>
      </w:r>
      <w:r>
        <w:rPr>
          <w:u w:val="single"/>
        </w:rPr>
        <w:t xml:space="preserve">federal appropriation and $2,800,000 of the multimodal transportation account</w:t>
      </w:r>
      <w:r>
        <w:rPr>
          <w:rFonts w:ascii="Times New Roman" w:hAnsi="Times New Roman"/>
          <w:u w:val="single"/>
        </w:rPr>
        <w:t xml:space="preserve">—</w:t>
      </w:r>
      <w:r>
        <w:rPr>
          <w:u w:val="single"/>
        </w:rPr>
        <w:t xml:space="preserve">state appropriation are provided solely for the national electric vehicle program established in the infrastructure investment and jobs act. As directed in the infrastructure investment and jobs act, the department shall develop and submit a plan to the secretary of the United States department of transportation and in developing the plan, the department must consider providing publicly accessible electric vehicle supply equipment across the state highway network including eliminating electric vehicle charging deserts, providing charging infrastructure to rural areas as well as low-income communities, and providing redundancy in high travel corridors. The department shall also submit the plan submitted to the secretary of the United States department of transportation to the transportation committees of the legislature.</w:t>
      </w:r>
    </w:p>
    <w:p>
      <w:pPr>
        <w:spacing w:before="0" w:after="0" w:line="408" w:lineRule="exact"/>
        <w:ind w:left="0" w:right="0" w:firstLine="576"/>
        <w:jc w:val="left"/>
      </w:pPr>
      <w:r>
        <w:rPr>
          <w:u w:val="single"/>
        </w:rPr>
        <w:t xml:space="preserve">(b) In developing the plan the department must:</w:t>
      </w:r>
    </w:p>
    <w:p>
      <w:pPr>
        <w:spacing w:before="0" w:after="0" w:line="408" w:lineRule="exact"/>
        <w:ind w:left="0" w:right="0" w:firstLine="576"/>
        <w:jc w:val="left"/>
      </w:pPr>
      <w:r>
        <w:rPr>
          <w:u w:val="single"/>
        </w:rPr>
        <w:t xml:space="preserve">(i) Include opportunities to provide highway electric vehicle infrastructure for light, medium, and heavy-duty vehicles;</w:t>
      </w:r>
    </w:p>
    <w:p>
      <w:pPr>
        <w:spacing w:before="0" w:after="0" w:line="408" w:lineRule="exact"/>
        <w:ind w:left="0" w:right="0" w:firstLine="576"/>
        <w:jc w:val="left"/>
      </w:pPr>
      <w:r>
        <w:rPr>
          <w:u w:val="single"/>
        </w:rPr>
        <w:t xml:space="preserve">(ii) Identify opportunities to support local electric vehicle infrastructure when doing so meets the criteria of the national electric vehicle program; and</w:t>
      </w:r>
    </w:p>
    <w:p>
      <w:pPr>
        <w:spacing w:before="0" w:after="0" w:line="408" w:lineRule="exact"/>
        <w:ind w:left="0" w:right="0" w:firstLine="576"/>
        <w:jc w:val="left"/>
      </w:pPr>
      <w:r>
        <w:rPr>
          <w:u w:val="single"/>
        </w:rPr>
        <w:t xml:space="preserve">(iii) Support publicly available electric vehicle charging infrastructure on federally designated alternative fuel corridors as set forth in the national electric vehicle program plan.</w:t>
      </w:r>
    </w:p>
    <w:p>
      <w:pPr>
        <w:spacing w:before="0" w:after="0" w:line="408" w:lineRule="exact"/>
        <w:ind w:left="0" w:right="0" w:firstLine="576"/>
        <w:jc w:val="left"/>
      </w:pPr>
      <w:r>
        <w:rPr>
          <w:u w:val="single"/>
        </w:rPr>
        <w:t xml:space="preserve">(c) Funds provided in this subsection are also provided for the department to develop and update the required mapping and forecasting tool set forth in RCW 47.01.520 that provides locations and essential information of charging and refueling infrastructure to support forecasted levels of electric vehicle adoption, travel, and use. Up to $1,623,000 of the amounts provided in this subsection (7) may be used to develop and update the required mapping and forecasting tool. The department may use up to 10 percent of the funds appropriated to administer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$518,064,000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$4,517,000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$1,510,000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$8,325,000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$2,569,000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$541,985,000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w:t>
      </w:r>
      <w:r>
        <w:t>((</w:t>
      </w:r>
      <w:r>
        <w:rPr>
          <w:strike/>
        </w:rPr>
        <w:t xml:space="preserve">$3,000,000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 officials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(12)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July 1, 2022,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0" w:after="0" w:line="408" w:lineRule="exact"/>
        <w:ind w:left="0" w:right="0" w:firstLine="576"/>
        <w:jc w:val="left"/>
      </w:pPr>
      <w:r>
        <w:rPr>
          <w:u w:val="single"/>
        </w:rPr>
        <w:t xml:space="preserve">(13)(a) $5,000,000 of the motor vehicle account—state appropriation is provided solely for additional resources for operations, maintenance, facility replacements, security, and upgrades to safety rest areas to ensure that safety rest areas owned and operated by the department are open for use except for seasonal closures or cleaning, maintenance, and repair.</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November 15, 2022.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(14)(a) $50,000 of the motor vehicle account—state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(c)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(d)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(e)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$79,762,000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(3)(a)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w:t>
      </w:r>
    </w:p>
    <w:p>
      <w:pPr>
        <w:spacing w:before="0" w:after="0" w:line="408" w:lineRule="exact"/>
        <w:ind w:left="0" w:right="0" w:firstLine="576"/>
        <w:jc w:val="left"/>
      </w:pPr>
      <w:r>
        <w:rPr>
          <w:u w:val="single"/>
        </w:rPr>
        <w:t xml:space="preserve">(b) The department may recover transaction fees incurred through credit card transactions. At the direction of the office of financial management, the department shall develop a method of tracking the additional amount of credit card and other financial cost-recovery revenues.</w:t>
      </w:r>
    </w:p>
    <w:p>
      <w:pPr>
        <w:spacing w:before="0" w:after="0" w:line="408" w:lineRule="exact"/>
        <w:ind w:left="0" w:right="0" w:firstLine="576"/>
        <w:jc w:val="left"/>
      </w:pPr>
      <w:r>
        <w:rPr>
          <w:u w:val="single"/>
        </w:rPr>
        <w:t xml:space="preserve">(c) In consultation with the office of financial management,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u w:val="single"/>
        </w:rPr>
        <w:t xml:space="preserve">(d) The department shall also submit, as part of its 2023-2025 budget submittal, an overview of the credit card cost recovery approach, including fee rates and the amount of revenue expected to be generated in the 2021-2023 and 2023-2025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$39,325,000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$5,129,000</w:t>
      </w:r>
      <w:r>
        <w:t>))</w:t>
      </w:r>
    </w:p>
    <w:p>
      <w:pPr>
        <w:spacing w:before="0" w:after="0" w:line="408" w:lineRule="exact"/>
        <w:ind w:left="0" w:right="0" w:firstLine="0"/>
        <w:jc w:val="left"/>
        <w:tabs>
          <w:tab w:val="right" w:leader="none" w:pos="9936"/>
        </w:tabs>
      </w:pPr>
      <w:r>
        <w:tab/>
      </w:r>
      <w:r>
        <w:rPr>
          <w:u w:val="single"/>
        </w:rPr>
        <w:t xml:space="preserve">$6,629,000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$48,034,000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$4,000,000</w:t>
      </w:r>
      <w:r>
        <w:t>))</w:t>
      </w:r>
    </w:p>
    <w:p>
      <w:pPr>
        <w:spacing w:before="120" w:after="0" w:line="408" w:lineRule="exact"/>
        <w:ind w:left="0" w:right="0" w:firstLine="576"/>
        <w:jc w:val="left"/>
      </w:pPr>
      <w:r>
        <w:rPr>
          <w:u w:val="single"/>
        </w:rPr>
        <w:t xml:space="preserve">(1) $5,500,000</w:t>
      </w:r>
      <w:r>
        <w:rPr/>
        <w:t xml:space="preserve"> of the multimodal transportation account</w:t>
      </w:r>
      <w:r>
        <w:rPr>
          <w:rFonts w:ascii="Times New Roman" w:hAnsi="Times New Roman"/>
        </w:rPr>
        <w:t xml:space="preserve">—</w:t>
      </w:r>
      <w:r>
        <w:rPr/>
        <w:t xml:space="preserve">state appropriation is provided solely for efforts to increase diversity in the transportation construction </w:t>
      </w:r>
      <w:r>
        <w:rPr>
          <w:u w:val="single"/>
        </w:rPr>
        <w:t xml:space="preserve">and maritime</w:t>
      </w:r>
      <w:r>
        <w:rPr/>
        <w:t xml:space="preserve"> workforce </w:t>
      </w:r>
      <w:r>
        <w:t>((</w:t>
      </w:r>
      <w:r>
        <w:rPr>
          <w:strike/>
        </w:rPr>
        <w:t xml:space="preserve">through: (1)</w:t>
      </w:r>
      <w:r>
        <w:t>))</w:t>
      </w:r>
      <w:r>
        <w:rPr>
          <w:u w:val="single"/>
        </w:rPr>
        <w:t xml:space="preserve">. Of this amount:</w:t>
      </w:r>
    </w:p>
    <w:p>
      <w:pPr>
        <w:spacing w:before="0" w:after="0" w:line="408" w:lineRule="exact"/>
        <w:ind w:left="0" w:right="0" w:firstLine="576"/>
        <w:jc w:val="left"/>
      </w:pPr>
      <w:r>
        <w:rPr>
          <w:u w:val="single"/>
        </w:rPr>
        <w:t xml:space="preserve">(a) $4,000,000 of the multimodal transportation account</w:t>
      </w:r>
      <w:r>
        <w:rPr>
          <w:rFonts w:ascii="Times New Roman" w:hAnsi="Times New Roman"/>
          <w:u w:val="single"/>
        </w:rPr>
        <w:t xml:space="preserve">—</w:t>
      </w:r>
      <w:r>
        <w:rPr>
          <w:u w:val="single"/>
        </w:rPr>
        <w:t xml:space="preserve">state appropriation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multimodal transportation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120" w:after="0" w:line="408" w:lineRule="exact"/>
        <w:ind w:left="0" w:right="0" w:firstLine="576"/>
        <w:jc w:val="left"/>
      </w:pPr>
      <w:r>
        <w:rPr>
          <w:u w:val="single"/>
        </w:rPr>
        <w:t xml:space="preserve">(2) $1,164,000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$27,865,000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$70,581,000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w:t>
      </w:r>
      <w:r>
        <w:t>((</w:t>
      </w:r>
      <w:r>
        <w:rPr>
          <w:strike/>
        </w:rPr>
        <w:t xml:space="preserve">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w:t>
      </w:r>
      <w:r>
        <w:t>))</w:t>
      </w:r>
      <w:r>
        <w:rPr/>
        <w:t xml:space="preserve">.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$100,011,000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$105,368,000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$134,584,000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$54,260,000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$342,073,000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w:t>
      </w:r>
      <w:r>
        <w:t>((</w:t>
      </w:r>
      <w:r>
        <w:rPr>
          <w:strike/>
        </w:rPr>
        <w:t xml:space="preserve">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w:t>
      </w:r>
      <w:r>
        <w:t>))</w:t>
      </w:r>
      <w:r>
        <w:rPr/>
        <w:t xml:space="preserve"> The department shall encourage grant applicants and recipients to leverage funds other than state funds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w:t>
      </w:r>
      <w:r>
        <w:rPr>
          <w:u w:val="single"/>
        </w:rPr>
        <w:t xml:space="preserve">. 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$28,263,000</w:t>
      </w:r>
      <w:r>
        <w:t>))</w:t>
      </w:r>
      <w:r>
        <w:rPr/>
        <w:t xml:space="preserve"> </w:t>
      </w:r>
      <w:r>
        <w:rPr>
          <w:u w:val="single"/>
        </w:rPr>
        <w:t xml:space="preserve">$28,860,000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$400,000 of the multimodal transportation account</w:t>
      </w:r>
      <w:r>
        <w:rPr>
          <w:rFonts w:ascii="Times New Roman" w:hAnsi="Times New Roman"/>
          <w:u w:val="single"/>
        </w:rPr>
        <w:t xml:space="preserve">—</w:t>
      </w:r>
      <w:r>
        <w:rPr>
          <w:u w:val="single"/>
        </w:rPr>
        <w:t xml:space="preserve">state appropriation is provided solely for the department to study and develop a statewide standard for accessible frequent fixed route transit. As part of this effort, the department must:</w:t>
      </w:r>
    </w:p>
    <w:p>
      <w:pPr>
        <w:spacing w:before="0" w:after="0" w:line="408" w:lineRule="exact"/>
        <w:ind w:left="0" w:right="0" w:firstLine="576"/>
        <w:jc w:val="left"/>
      </w:pPr>
      <w:r>
        <w:rPr>
          <w:u w:val="single"/>
        </w:rPr>
        <w:t xml:space="preserve">(i) Develop definitions of frequent fixed route transit and accessible frequent fixed route transit.</w:t>
      </w:r>
    </w:p>
    <w:p>
      <w:pPr>
        <w:spacing w:before="0" w:after="0" w:line="408" w:lineRule="exact"/>
        <w:ind w:left="0" w:right="0" w:firstLine="576"/>
        <w:jc w:val="left"/>
      </w:pPr>
      <w:r>
        <w:rPr>
          <w:u w:val="single"/>
        </w:rPr>
        <w:t xml:space="preserve">(ii) Identify, to the extent possible using existing data, current gaps in frequent fixed route transit and accessible walking routes to frequent fixed route transit stops and analyze these gaps for disparities in race, age, and disability.</w:t>
      </w:r>
    </w:p>
    <w:p>
      <w:pPr>
        <w:spacing w:before="0" w:after="0" w:line="408" w:lineRule="exact"/>
        <w:ind w:left="0" w:right="0" w:firstLine="576"/>
        <w:jc w:val="left"/>
      </w:pPr>
      <w:r>
        <w:rPr>
          <w:u w:val="single"/>
        </w:rPr>
        <w:t xml:space="preserve">(iii) While identifying service gaps, consider the unique contexts found throughout the state, including in rural areas.</w:t>
      </w:r>
    </w:p>
    <w:p>
      <w:pPr>
        <w:spacing w:before="0" w:after="0" w:line="408" w:lineRule="exact"/>
        <w:ind w:left="0" w:right="0" w:firstLine="576"/>
        <w:jc w:val="left"/>
      </w:pPr>
      <w:r>
        <w:rPr>
          <w:u w:val="single"/>
        </w:rPr>
        <w:t xml:space="preserve">(iv) Develop goals for accessible frequent fixed route transit for the state to achieve by 2030, and funding proposals to achieve these goals.</w:t>
      </w:r>
    </w:p>
    <w:p>
      <w:pPr>
        <w:spacing w:before="0" w:after="0" w:line="408" w:lineRule="exact"/>
        <w:ind w:left="0" w:right="0" w:firstLine="576"/>
        <w:jc w:val="left"/>
      </w:pPr>
      <w:r>
        <w:rPr>
          <w:u w:val="single"/>
        </w:rPr>
        <w:t xml:space="preserve">(v) Develop a transportation justice screening tool available to the public to:</w:t>
      </w:r>
    </w:p>
    <w:p>
      <w:pPr>
        <w:spacing w:before="0" w:after="0" w:line="408" w:lineRule="exact"/>
        <w:ind w:left="0" w:right="0" w:firstLine="576"/>
        <w:jc w:val="left"/>
      </w:pPr>
      <w:r>
        <w:rPr>
          <w:u w:val="single"/>
        </w:rPr>
        <w:t xml:space="preserve">(A) Identify the current baseline for accessible frequent transit; and</w:t>
      </w:r>
    </w:p>
    <w:p>
      <w:pPr>
        <w:spacing w:before="0" w:after="0" w:line="408" w:lineRule="exact"/>
        <w:ind w:left="0" w:right="0" w:firstLine="576"/>
        <w:jc w:val="left"/>
      </w:pPr>
      <w:r>
        <w:rPr>
          <w:u w:val="single"/>
        </w:rPr>
        <w:t xml:space="preserve">(B) Identify disparities in access by census tract, race, age, and disability.</w:t>
      </w:r>
    </w:p>
    <w:p>
      <w:pPr>
        <w:spacing w:before="0" w:after="0" w:line="408" w:lineRule="exact"/>
        <w:ind w:left="0" w:right="0" w:firstLine="576"/>
        <w:jc w:val="left"/>
      </w:pPr>
      <w:r>
        <w:rPr>
          <w:u w:val="single"/>
        </w:rPr>
        <w:t xml:space="preserve">(b) The department must conduct the study and develop the statewide standard in collaboration with a statewide disability rights organization and a statewide environmental justice organization.</w:t>
      </w:r>
    </w:p>
    <w:p>
      <w:pPr>
        <w:spacing w:before="0" w:after="0" w:line="408" w:lineRule="exact"/>
        <w:ind w:left="0" w:right="0" w:firstLine="576"/>
        <w:jc w:val="left"/>
      </w:pPr>
      <w:r>
        <w:rPr>
          <w:u w:val="single"/>
        </w:rPr>
        <w:t xml:space="preserve">(c)(i) The department must provide an initial report to the legislature by December 15, 2022, that proposes a definition of frequent transit and documents how many people in Washington live within a short walk of frequent transit.</w:t>
      </w:r>
    </w:p>
    <w:p>
      <w:pPr>
        <w:spacing w:before="0" w:after="0" w:line="408" w:lineRule="exact"/>
        <w:ind w:left="0" w:right="0" w:firstLine="576"/>
        <w:jc w:val="left"/>
      </w:pPr>
      <w:r>
        <w:rPr>
          <w:u w:val="single"/>
        </w:rPr>
        <w:t xml:space="preserve">(ii) The department must provide the final report to the transportation committees of the legislature by June 30, 2023.</w:t>
      </w:r>
    </w:p>
    <w:p>
      <w:pPr>
        <w:spacing w:before="0" w:after="0" w:line="408" w:lineRule="exact"/>
        <w:ind w:left="0" w:right="0" w:firstLine="576"/>
        <w:jc w:val="left"/>
      </w:pPr>
      <w:r>
        <w:rPr>
          <w:u w:val="single"/>
        </w:rPr>
        <w:t xml:space="preserve">(iii) The department must be available to present both the initial and final reports to the joint transportation committee.</w:t>
      </w:r>
    </w:p>
    <w:p>
      <w:pPr>
        <w:spacing w:before="0" w:after="0" w:line="408" w:lineRule="exact"/>
        <w:ind w:left="0" w:right="0" w:firstLine="576"/>
        <w:jc w:val="left"/>
      </w:pPr>
      <w:r>
        <w:rPr>
          <w:u w:val="single"/>
        </w:rPr>
        <w:t xml:space="preserve">(16) $4,680,000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2022-NL-3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(17) $14,120,000 of the climate emission reductions account</w:t>
      </w:r>
      <w:r>
        <w:rPr>
          <w:rFonts w:ascii="Times New Roman" w:hAnsi="Times New Roman"/>
          <w:u w:val="single"/>
        </w:rPr>
        <w:t xml:space="preserve">—</w:t>
      </w:r>
      <w:r>
        <w:rPr>
          <w:u w:val="single"/>
        </w:rPr>
        <w:t xml:space="preserve">state appropriation is provided solely for newly selected special needs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(18) $29,750,000 of the climate emission reductions account</w:t>
      </w:r>
      <w:r>
        <w:rPr>
          <w:rFonts w:ascii="Times New Roman" w:hAnsi="Times New Roman"/>
          <w:u w:val="single"/>
        </w:rPr>
        <w:t xml:space="preserve">—</w:t>
      </w:r>
      <w:r>
        <w:rPr>
          <w:u w:val="single"/>
        </w:rPr>
        <w:t xml:space="preserve">state appropriation is provided solely for transit support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(19) $4,710,000 of the climate emissions reduction account</w:t>
      </w:r>
      <w:r>
        <w:rPr>
          <w:rFonts w:ascii="Times New Roman" w:hAnsi="Times New Roman"/>
          <w:u w:val="single"/>
        </w:rPr>
        <w:t xml:space="preserve">—</w:t>
      </w:r>
      <w:r>
        <w:rPr>
          <w:u w:val="single"/>
        </w:rPr>
        <w:t xml:space="preserve">state appropriation is provided solely for newly selected green transportation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(20) $1,000,000 of the climate emissions reduction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(21)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$426,335,000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$158,865,000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$3,500,000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w:t>
      </w:r>
      <w:r>
        <w:t>))</w:t>
      </w:r>
      <w:r>
        <w:rPr/>
        <w:t xml:space="preserve"> Within amounts provided in this section, the department shall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$8,419,000 of the Puget Sound ferry operations account</w:t>
      </w:r>
      <w:r>
        <w:rPr>
          <w:rFonts w:ascii="Times New Roman" w:hAnsi="Times New Roman"/>
          <w:u w:val="single"/>
        </w:rPr>
        <w:t xml:space="preserve">—</w:t>
      </w:r>
      <w:r>
        <w:rPr>
          <w:u w:val="single"/>
        </w:rPr>
        <w:t xml:space="preserve">federal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0" w:after="0" w:line="408" w:lineRule="exact"/>
        <w:ind w:left="0" w:right="0" w:firstLine="576"/>
        <w:jc w:val="left"/>
      </w:pPr>
      <w:r>
        <w:rPr>
          <w:u w:val="single"/>
        </w:rPr>
        <w:t xml:space="preserve">(14) For the Mukilteo multimodal terminal, the department must submit a report showing for a 12-month period, on a monthly basis, how much electricity is generated by solar power generated on site, electricity usage, and actual electricity cost savings. In addition, for comparison purposes, the report must include electricity usage information for a similar time period for the previous Mukilteo multimodal terminal. The report is due to the transportation committees of the legislature by June 30, 2023.</w:t>
      </w:r>
    </w:p>
    <w:p>
      <w:pPr>
        <w:spacing w:before="0" w:after="0" w:line="408" w:lineRule="exact"/>
        <w:ind w:left="0" w:right="0" w:firstLine="576"/>
        <w:jc w:val="left"/>
      </w:pPr>
      <w:r>
        <w:rPr>
          <w:u w:val="single"/>
        </w:rPr>
        <w:t xml:space="preserve">(15)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$68,326,000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(3)(a) $4,000,000 of the multimodal transportation account</w:t>
      </w:r>
      <w:r>
        <w:rPr>
          <w:rFonts w:ascii="Times New Roman" w:hAnsi="Times New Roman"/>
          <w:u w:val="single"/>
        </w:rPr>
        <w:t xml:space="preserve">—</w:t>
      </w:r>
      <w:r>
        <w:rPr>
          <w:u w:val="single"/>
        </w:rPr>
        <w:t xml:space="preserve">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(i) Developing an organizational framework that facilitates input in decision making from all parties;</w:t>
      </w:r>
    </w:p>
    <w:p>
      <w:pPr>
        <w:spacing w:before="0" w:after="0" w:line="408" w:lineRule="exact"/>
        <w:ind w:left="0" w:right="0" w:firstLine="576"/>
        <w:jc w:val="left"/>
      </w:pPr>
      <w:r>
        <w:rPr>
          <w:u w:val="single"/>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(v) Developing a recommendation on the structure and membership of a formal coordinating entity that will be responsible for advancing the project through the project initiation stage to project development.</w:t>
      </w:r>
    </w:p>
    <w:p>
      <w:pPr>
        <w:spacing w:before="0" w:after="0" w:line="408" w:lineRule="exact"/>
        <w:ind w:left="0" w:right="0" w:firstLine="576"/>
        <w:jc w:val="left"/>
      </w:pPr>
      <w:r>
        <w:rPr>
          <w:u w:val="single"/>
        </w:rPr>
        <w:t xml:space="preserve">(b) By June 30, 2023, the department shall provide to the governor and the transportation committees of the legislature an update on the work conducted by the policy committee and progress on a recommendation for a coordinating entity. The report must also include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$12,964,000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$17,081,000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w:t>
      </w:r>
      <w:r>
        <w:t>((</w:t>
      </w:r>
      <w:r>
        <w:rPr>
          <w:strike/>
        </w:rPr>
        <w:t xml:space="preserve">(a)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r>
        <w:rPr/>
        <w:t xml:space="preserve"> </w:t>
      </w:r>
      <w:r>
        <w:rPr>
          <w:u w:val="single"/>
        </w:rPr>
        <w:t xml:space="preserve">$600,000 of the motor vehicle account</w:t>
      </w:r>
      <w:r>
        <w:rPr>
          <w:rFonts w:ascii="Times New Roman" w:hAnsi="Times New Roman"/>
          <w:u w:val="single"/>
        </w:rPr>
        <w:t xml:space="preserve">—</w:t>
      </w:r>
      <w:r>
        <w:rPr>
          <w:u w:val="single"/>
        </w:rPr>
        <w:t xml:space="preserve">state is provided solely for the city of Seattle's office of planning and community development in support of an equitable development initiative to reconnect the South Park neighborhood, currently divided by state route number 99.</w:t>
      </w:r>
    </w:p>
    <w:p>
      <w:pPr>
        <w:spacing w:before="0" w:after="0" w:line="408" w:lineRule="exact"/>
        <w:ind w:left="0" w:right="0" w:firstLine="576"/>
        <w:jc w:val="left"/>
      </w:pPr>
      <w:r>
        <w:rPr>
          <w:u w:val="single"/>
        </w:rPr>
        <w:t xml:space="preserve">(a) The project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project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state transportation commission, and the transportation committees of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 costs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$14,623,000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$18,290,000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$100,837,000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$396,385,000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$2,156,569,000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$15,940,000</w:t>
      </w:r>
      <w:r>
        <w: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$50,856,000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$3,499,277,000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$1,094,139,000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$124,636,000</w:t>
      </w:r>
      <w:r>
        <w:rPr/>
        <w:t xml:space="preserve">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 </w:t>
      </w:r>
      <w:r>
        <w:rPr>
          <w:u w:val="single"/>
        </w:rPr>
        <w:t xml:space="preserve">It is the intent of the legislature, consistent with the move ahead WA proposal, to advance future funding for this project to accelerate delivery by up to two years.</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w:t>
      </w:r>
      <w:r>
        <w:t>))</w:t>
      </w:r>
      <w:r>
        <w:rPr/>
        <w:t xml:space="preserve"> urban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u w:val="single"/>
        </w:rPr>
        <w:t xml:space="preserve">(d) The Washington members of the joint Oregon-Washington legislative action committee must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t>((</w:t>
      </w:r>
      <w:r>
        <w:rPr>
          <w:strike/>
        </w:rPr>
        <w:t xml:space="preserve">and $1,849,000</w:t>
      </w:r>
      <w:r>
        <w:t>))</w:t>
      </w:r>
      <w:r>
        <w:rPr/>
        <w:t xml:space="preserve"> </w:t>
      </w:r>
      <w:r>
        <w:rPr>
          <w:u w:val="single"/>
        </w:rPr>
        <w:t xml:space="preserve">$9,016,000 of the transportation partnership account</w:t>
      </w:r>
      <w:r>
        <w:rPr>
          <w:rFonts w:ascii="Times New Roman" w:hAnsi="Times New Roman"/>
          <w:u w:val="single"/>
        </w:rPr>
        <w:t xml:space="preserve">—</w:t>
      </w:r>
      <w:r>
        <w:rPr>
          <w:u w:val="single"/>
        </w:rPr>
        <w:t xml:space="preserve">state appropriation, $6,853,000</w:t>
      </w:r>
      <w:r>
        <w:rPr/>
        <w:t xml:space="preserve"> of the motor vehicle account</w:t>
      </w:r>
      <w:r>
        <w:rPr>
          <w:rFonts w:ascii="Times New Roman" w:hAnsi="Times New Roman"/>
        </w:rPr>
        <w:t xml:space="preserve">—</w:t>
      </w:r>
      <w:r>
        <w:rPr/>
        <w:t xml:space="preserve">state appropriation</w:t>
      </w:r>
      <w:r>
        <w:rPr>
          <w:u w:val="single"/>
        </w:rPr>
        <w:t xml:space="preserve">, and $5,618,000 of the motor vehicle account</w:t>
      </w:r>
      <w:r>
        <w:rPr>
          <w:rFonts w:ascii="Times New Roman" w:hAnsi="Times New Roman"/>
          <w:u w:val="single"/>
        </w:rPr>
        <w:t xml:space="preserve">—</w:t>
      </w:r>
      <w:r>
        <w:rPr>
          <w:u w:val="single"/>
        </w:rPr>
        <w:t xml:space="preserve">private/local appropriation</w:t>
      </w:r>
      <w:r>
        <w:rPr/>
        <w:t xml:space="preserve">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w:t>
      </w:r>
      <w:r>
        <w:rPr>
          <w:u w:val="single"/>
        </w:rPr>
        <w:t xml:space="preserve">$500,000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(24)</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$222,548,000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$990,929,000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$167,033,000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$174,571,000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$499,014,000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w:t>
      </w:r>
      <w:r>
        <w:rPr>
          <w:u w:val="single"/>
        </w:rPr>
        <w:t xml:space="preserve">Of the amounts appropriated in this subsection, $200,000 is provided solely for hiring an independent owner's representative to perform quality oversight, manage the change order process, and ensure contract compliance.</w:t>
      </w:r>
      <w:r>
        <w:rPr/>
        <w:t xml:space="preserve">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$45,668,000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w:t>
      </w:r>
      <w:r>
        <w:t>((</w:t>
      </w:r>
      <w:r>
        <w:rPr>
          <w:strike/>
        </w:rPr>
        <w:t xml:space="preserve">operating</w:t>
      </w:r>
      <w:r>
        <w:t>))</w:t>
      </w:r>
      <w:r>
        <w:rPr/>
        <w:t xml:space="preserve"> </w:t>
      </w:r>
      <w:r>
        <w:rPr>
          <w:u w:val="single"/>
        </w:rPr>
        <w:t xml:space="preserve">capital construction</w:t>
      </w:r>
      <w:r>
        <w:rPr/>
        <w:t xml:space="preserve"> account </w:t>
      </w:r>
      <w:r>
        <w:t>((</w:t>
      </w:r>
      <w:r>
        <w:rPr>
          <w:strike/>
        </w:rPr>
        <w:t xml:space="preserve">[Puget Sound capital construction account]</w:t>
      </w:r>
      <w:r>
        <w: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$184,036,000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w:t>
      </w:r>
      <w:r>
        <w:t>((</w:t>
      </w:r>
      <w:r>
        <w:rPr>
          <w:strike/>
        </w:rPr>
        <w:t xml:space="preserve">(project 700010C.)</w:t>
      </w:r>
      <w:r>
        <w:t>))</w:t>
      </w:r>
      <w:r>
        <w:rPr/>
        <w:t xml:space="preserve"> </w:t>
      </w:r>
      <w:r>
        <w:rPr>
          <w:u w:val="single"/>
        </w:rPr>
        <w:t xml:space="preserve">(project 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(10) $50,000,000 of the carbon emissions reduction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 If amounts are appropriated for this specific purpose in House Bill No. 2118 (additive transportation funding) or Senate Bill No. 5975 (additive transportation funding) by June 30, 2022, this subsection lapses.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$23,651,000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$176,755,000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$95,825,000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$19,360,000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$407,176,000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$6,890,000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2022-NL-2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(10) $5,640,000 of the climate emission reductions account</w:t>
      </w:r>
      <w:r>
        <w:rPr>
          <w:rFonts w:ascii="Times New Roman" w:hAnsi="Times New Roman"/>
          <w:u w:val="single"/>
        </w:rPr>
        <w:t xml:space="preserve">—</w:t>
      </w:r>
      <w:r>
        <w:rPr>
          <w:u w:val="single"/>
        </w:rPr>
        <w:t xml:space="preserve">state appropriation is provided solely for newly selected pedestrian and bicycle safety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(11) $6,830,000 of the climate emission reductions account—state appropriation is provided solely for safe routes to school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(12) $1,063,000 of the motor vehicle account state</w:t>
      </w:r>
      <w:r>
        <w:rPr>
          <w:rFonts w:ascii="Times New Roman" w:hAnsi="Times New Roman"/>
          <w:u w:val="single"/>
        </w:rPr>
        <w:t xml:space="preserve">—</w:t>
      </w:r>
      <w:r>
        <w:rPr>
          <w:u w:val="single"/>
        </w:rPr>
        <w:t xml:space="preserve">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$500,000 of the motor vehicle account</w:t>
      </w:r>
      <w:r>
        <w:rPr>
          <w:rFonts w:ascii="Times New Roman" w:hAnsi="Times New Roman"/>
          <w:u w:val="single"/>
        </w:rPr>
        <w:t xml:space="preserve">—</w:t>
      </w:r>
      <w:r>
        <w:rPr>
          <w:u w:val="single"/>
        </w:rPr>
        <w:t xml:space="preserve">state appropriation designated for the traffic avenue/SR 410 interchange project (L1000165) in LEAP Transportation Document 2022-2 ALL PROJECTS as developed February 20, 2022, Local Programs Program (Z) is redesignated and provided solely for the 166th/SR 410 Interchange - Sumner.</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$1,424,896,000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$17,566,000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$1,568,177,000</w:t>
      </w:r>
    </w:p>
    <w:p>
      <w:pPr>
        <w:spacing w:before="120" w:after="0" w:line="408" w:lineRule="exact"/>
        <w:ind w:left="0" w:right="0" w:firstLine="576"/>
        <w:jc w:val="left"/>
      </w:pPr>
      <w:r>
        <w:rPr>
          <w:u w:val="single"/>
        </w:rPr>
        <w:t xml:space="preserve">The appropriations in this section are subject to the following conditions and limitations: Up to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$1,315,000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333 s 502</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Sections 503 through 520 </w:t>
      </w:r>
      <w:r>
        <w:t>((</w:t>
      </w:r>
      <w:r>
        <w:rPr>
          <w:strike/>
        </w:rPr>
        <w:t xml:space="preserve">of this act</w:t>
      </w:r>
      <w:r>
        <w:t>))</w:t>
      </w:r>
      <w:r>
        <w:rPr>
          <w:u w:val="single"/>
        </w:rPr>
        <w:t xml:space="preserve">, chapter 333, Laws of 2021</w:t>
      </w:r>
      <w:r>
        <w:rPr/>
        <w:t xml:space="preserve"> represent the results of the 2021-2023 collective bargaining process required under chapters 41.80, 47.64, and 41.56 RCW. Provisions of the collective bargaining agreements contained in sections 503 through 520 </w:t>
      </w:r>
      <w:r>
        <w:t>((</w:t>
      </w:r>
      <w:r>
        <w:rPr>
          <w:strike/>
        </w:rPr>
        <w:t xml:space="preserve">of this act</w:t>
      </w:r>
      <w:r>
        <w:t>))</w:t>
      </w:r>
      <w:r>
        <w:rPr>
          <w:u w:val="single"/>
        </w:rPr>
        <w:t xml:space="preserve">, chapter 333, Laws of 2021</w:t>
      </w:r>
      <w:r>
        <w:rPr/>
        <w:t xml:space="preserve"> are described in general terms. Only major economic terms are included in the descriptions. These descriptions do not contain the complete contents of the agreements. The collective bargaining agreements contained in sections 503 through 520 </w:t>
      </w:r>
      <w:r>
        <w:t>((</w:t>
      </w:r>
      <w:r>
        <w:rPr>
          <w:strike/>
        </w:rPr>
        <w:t xml:space="preserve">of this act</w:t>
      </w:r>
      <w:r>
        <w:t>))</w:t>
      </w:r>
      <w:r>
        <w:rPr>
          <w:u w:val="single"/>
        </w:rPr>
        <w:t xml:space="preserve">, chapter 333, Laws of 2021</w:t>
      </w:r>
      <w:r>
        <w:rPr/>
        <w:t xml:space="preserve">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 and</w:t>
      </w:r>
    </w:p>
    <w:p>
      <w:pPr>
        <w:spacing w:before="0" w:after="0" w:line="408" w:lineRule="exact"/>
        <w:ind w:left="0" w:right="0" w:firstLine="576"/>
        <w:jc w:val="left"/>
      </w:pPr>
      <w:r>
        <w:t>(8)</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INFRASTRUCTURE INVESTMENT AND JOBS ACT FUNDS ALLOCATIONS</w:t>
      </w:r>
    </w:p>
    <w:p>
      <w:pPr>
        <w:spacing w:before="0" w:after="0" w:line="408" w:lineRule="exact"/>
        <w:ind w:left="0" w:right="0" w:firstLine="576"/>
        <w:jc w:val="left"/>
      </w:pPr>
      <w:r>
        <w:rPr/>
        <w:t xml:space="preserve">The legislature acknowledges that the manner in which the allocation of formula program funding from federal funding authorization acts between the state and local governments has been determined in the past by work groups composed of a number of stakeholders to advise the governor and the legislature. It is the intent of the legislature that a similar process be undertaken for the allocation of formula program funds from the infrastructure investment and jobs act for federal fiscal years after 2023, as provided in section 204(13) of this act. For the purposes of federal fiscal year 2023 and for the purposes of ensuring the efficient and timely obligation of federal funds, the legislature finds that a schedule of formula program allocations be applied, as provided in this section, based on a modification of the allocation schedule under the fixing America's surface transportation act.</w:t>
      </w:r>
    </w:p>
    <w:p>
      <w:pPr>
        <w:spacing w:before="0" w:after="0" w:line="408" w:lineRule="exact"/>
        <w:ind w:left="0" w:right="0" w:firstLine="576"/>
        <w:jc w:val="left"/>
      </w:pPr>
      <w:r>
        <w:rPr/>
        <w:t xml:space="preserve">(1) Amounts received by the state of Washington from the federal infrastructure investment and jobs act for federal fiscal year 2023 are assumed to be allocated in the following manner:</w:t>
      </w:r>
    </w:p>
    <w:p>
      <w:pPr>
        <w:spacing w:before="0" w:after="0" w:line="408" w:lineRule="exact"/>
        <w:ind w:left="0" w:right="0" w:firstLine="576"/>
        <w:jc w:val="left"/>
      </w:pPr>
      <w:r>
        <w:rPr/>
        <w:t xml:space="preserve">(a) Eighty-seven percent of national highway performance program funds is allocated to the state and 13 percent is allocated to local governments;</w:t>
      </w:r>
    </w:p>
    <w:p>
      <w:pPr>
        <w:spacing w:before="0" w:after="0" w:line="408" w:lineRule="exact"/>
        <w:ind w:left="0" w:right="0" w:firstLine="576"/>
        <w:jc w:val="left"/>
      </w:pPr>
      <w:r>
        <w:rPr/>
        <w:t xml:space="preserve">(b) Thirty percent of highway safety improvement grants is allocated to the state and 70 percent is allocated to local governments;</w:t>
      </w:r>
    </w:p>
    <w:p>
      <w:pPr>
        <w:spacing w:before="0" w:after="0" w:line="408" w:lineRule="exact"/>
        <w:ind w:left="0" w:right="0" w:firstLine="576"/>
        <w:jc w:val="left"/>
      </w:pPr>
      <w:r>
        <w:rPr/>
        <w:t xml:space="preserve">(c) One hundred percent of national highway freight program funds is allocated to the state;</w:t>
      </w:r>
    </w:p>
    <w:p>
      <w:pPr>
        <w:spacing w:before="0" w:after="0" w:line="408" w:lineRule="exact"/>
        <w:ind w:left="0" w:right="0" w:firstLine="576"/>
        <w:jc w:val="left"/>
      </w:pPr>
      <w:r>
        <w:rPr/>
        <w:t xml:space="preserve">(d) One hundred percent of statewide planning &amp; research funds is allocated to the state;</w:t>
      </w:r>
    </w:p>
    <w:p>
      <w:pPr>
        <w:spacing w:before="0" w:after="0" w:line="408" w:lineRule="exact"/>
        <w:ind w:left="0" w:right="0" w:firstLine="576"/>
        <w:jc w:val="left"/>
      </w:pPr>
      <w:r>
        <w:rPr/>
        <w:t xml:space="preserve">(e) Eighty-five percent of bridge replacement program funds is allocated to the state and 15 percent is allocated to local governments;</w:t>
      </w:r>
    </w:p>
    <w:p>
      <w:pPr>
        <w:spacing w:before="0" w:after="0" w:line="408" w:lineRule="exact"/>
        <w:ind w:left="0" w:right="0" w:firstLine="576"/>
        <w:jc w:val="left"/>
      </w:pPr>
      <w:r>
        <w:rPr/>
        <w:t xml:space="preserve">(f) Thirty-five percent of carbon reduction program funds is allocated to the state and 65 percent is allocated to local governments;</w:t>
      </w:r>
    </w:p>
    <w:p>
      <w:pPr>
        <w:spacing w:before="0" w:after="0" w:line="408" w:lineRule="exact"/>
        <w:ind w:left="0" w:right="0" w:firstLine="576"/>
        <w:jc w:val="left"/>
      </w:pPr>
      <w:r>
        <w:rPr/>
        <w:t xml:space="preserve">(g) One hundred percent of national vehicle electric funds is allocated to the state; and</w:t>
      </w:r>
    </w:p>
    <w:p>
      <w:pPr>
        <w:spacing w:before="0" w:after="0" w:line="408" w:lineRule="exact"/>
        <w:ind w:left="0" w:right="0" w:firstLine="576"/>
        <w:jc w:val="left"/>
      </w:pPr>
      <w:r>
        <w:rPr/>
        <w:t xml:space="preserve">(h) One hundred percent of promoting resilient operations for transformative, efficient, and cost-saving transportation grant program funds is allocated to the state.</w:t>
      </w:r>
    </w:p>
    <w:p>
      <w:pPr>
        <w:spacing w:before="0" w:after="0" w:line="408" w:lineRule="exact"/>
        <w:ind w:left="0" w:right="0" w:firstLine="576"/>
        <w:jc w:val="left"/>
      </w:pPr>
      <w:r>
        <w:rPr/>
        <w:t xml:space="preserve">(2) Additionally, amounts received by the state of Washington from the federal infrastructure investment and jobs act for federal fiscal year 2023 for the surface transportation block grant subprograms are assumed to be allocated in the following manner:</w:t>
      </w:r>
    </w:p>
    <w:p>
      <w:pPr>
        <w:spacing w:before="0" w:after="0" w:line="408" w:lineRule="exact"/>
        <w:ind w:left="0" w:right="0" w:firstLine="576"/>
        <w:jc w:val="left"/>
      </w:pPr>
      <w:r>
        <w:rPr/>
        <w:t xml:space="preserve">(a) One hundred percent of the surface transportation block  grant program amounts for off-system bridges is allocated to local governments;</w:t>
      </w:r>
    </w:p>
    <w:p>
      <w:pPr>
        <w:spacing w:before="0" w:after="0" w:line="408" w:lineRule="exact"/>
        <w:ind w:left="0" w:right="0" w:firstLine="576"/>
        <w:jc w:val="left"/>
      </w:pPr>
      <w:r>
        <w:rPr/>
        <w:t xml:space="preserve">(b) One hundred percent of the surface transportation block bridge grant program amounts for distribution based on population is allocated to local governments;</w:t>
      </w:r>
    </w:p>
    <w:p>
      <w:pPr>
        <w:spacing w:before="0" w:after="0" w:line="408" w:lineRule="exact"/>
        <w:ind w:left="0" w:right="0" w:firstLine="576"/>
        <w:jc w:val="left"/>
      </w:pPr>
      <w:r>
        <w:rPr/>
        <w:t xml:space="preserve">(c) Eighty-six percent of the surface transportation block grant program amounts for distribution to any area of the state is allocated to the state and 14 percent is allocated to local governments.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702</w:t>
      </w:r>
      <w:r>
        <w:rPr/>
        <w:t xml:space="preserve"> (uncodified) is amended to read as follows: </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w:t>
      </w:r>
      <w:r>
        <w:t>((</w:t>
      </w:r>
      <w:r>
        <w:rPr>
          <w:strike/>
        </w:rPr>
        <w:t xml:space="preserve">of this act</w:t>
      </w:r>
      <w:r>
        <w:t>))</w:t>
      </w:r>
      <w:r>
        <w:rPr>
          <w:u w:val="single"/>
        </w:rPr>
        <w:t xml:space="preserve">, chapter 333, Laws of 2021</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For the 2021-2023 biennium, expenditures from the account may also be used to fund grant projects or programs for bicycle, pedestrian, and nonmotorist safety improvement administered by the Washington state department of transportation.</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except as specified in subsection (9) of this section during the 2021-2023 fiscal biennium</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0" w:after="0" w:line="408" w:lineRule="exact"/>
        <w:ind w:left="0" w:right="0" w:firstLine="576"/>
        <w:jc w:val="left"/>
      </w:pPr>
      <w:r>
        <w:rPr>
          <w:u w:val="single"/>
        </w:rPr>
        <w:t xml:space="preserve">(9) During the 2021-2023 fiscal biennium, the department may sell or convey surplus property at less than its fair market value when the department finds that it is in the public interest to do so because:</w:t>
      </w:r>
    </w:p>
    <w:p>
      <w:pPr>
        <w:spacing w:before="0" w:after="0" w:line="408" w:lineRule="exact"/>
        <w:ind w:left="0" w:right="0" w:firstLine="576"/>
        <w:jc w:val="left"/>
      </w:pPr>
      <w:r>
        <w:rPr>
          <w:u w:val="single"/>
        </w:rPr>
        <w:t xml:space="preserve">(a) The surplus property will be used as a substitute for property to be redeveloped to provide the public benefit of affordable housing; and</w:t>
      </w:r>
    </w:p>
    <w:p>
      <w:pPr>
        <w:spacing w:before="0" w:after="0" w:line="408" w:lineRule="exact"/>
        <w:ind w:left="0" w:right="0" w:firstLine="576"/>
        <w:jc w:val="left"/>
      </w:pPr>
      <w:r>
        <w:rPr>
          <w:u w:val="single"/>
        </w:rPr>
        <w:t xml:space="preserve">(b) The development of affordable housing on that property would not otherwise be adequately compensated.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78e1eb381a4d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d4c5ddd144faa" /><Relationship Type="http://schemas.openxmlformats.org/officeDocument/2006/relationships/footer" Target="/word/footer1.xml" Id="Rdc78e1eb381a4df9" /></Relationships>
</file>