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664bfd7966441f" /></Relationships>
</file>

<file path=word/document.xml><?xml version="1.0" encoding="utf-8"?>
<w:document xmlns:w="http://schemas.openxmlformats.org/wordprocessingml/2006/main">
  <w:body>
    <w:p>
      <w:r>
        <w:t>H-1755.5</w:t>
      </w:r>
    </w:p>
    <w:p>
      <w:pPr>
        <w:jc w:val="center"/>
      </w:pPr>
      <w:r>
        <w:t>_______________________________________________</w:t>
      </w:r>
    </w:p>
    <w:p/>
    <w:p>
      <w:pPr>
        <w:jc w:val="center"/>
      </w:pPr>
      <w:r>
        <w:rPr>
          <w:b/>
        </w:rPr>
        <w:t>HOUSE BILL 1789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Ramos, Goehner, Callan, J. Johnson, Senn, Ryu, Chambers, Springer, Eslick, Fey, Goodman, Robertson, Jacobsen, Peterson, Ramel, Rule, Santos, Shewmake, Wylie, Simmons, Slatter, Tharinger, Valdez, Pollet, Graham, Young, and Kloba</w:t>
      </w:r>
    </w:p>
    <w:p/>
    <w:p>
      <w:r>
        <w:rPr>
          <w:t xml:space="preserve">Prefiled 01/05/22.</w:t>
        </w:rPr>
      </w:r>
      <w:r>
        <w:rPr>
          <w:t xml:space="preserve">Read first time 01/10/22.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property tax exemption for adult family homes that serve people with intellectual or developmental disabilities and are owned by a nonprofit; adding a new section to chapter 84.36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real and personal property owned by a nonprofit entity providing adult family home services is exempt from taxation if:</w:t>
      </w:r>
    </w:p>
    <w:p>
      <w:pPr>
        <w:spacing w:before="0" w:after="0" w:line="408" w:lineRule="exact"/>
        <w:ind w:left="0" w:right="0" w:firstLine="576"/>
        <w:jc w:val="left"/>
      </w:pPr>
      <w:r>
        <w:rPr/>
        <w:t xml:space="preserve">(1) The benefit of the exemption inures to the nonprofit entity;</w:t>
      </w:r>
    </w:p>
    <w:p>
      <w:pPr>
        <w:spacing w:before="0" w:after="0" w:line="408" w:lineRule="exact"/>
        <w:ind w:left="0" w:right="0" w:firstLine="576"/>
        <w:jc w:val="left"/>
      </w:pPr>
      <w:r>
        <w:rPr/>
        <w:t xml:space="preserve">(2) The property is used exclusively as an adult family home as defined in RCW 70.128.010; and</w:t>
      </w:r>
    </w:p>
    <w:p>
      <w:pPr>
        <w:spacing w:before="0" w:after="0" w:line="408" w:lineRule="exact"/>
        <w:ind w:left="0" w:right="0" w:firstLine="576"/>
        <w:jc w:val="left"/>
      </w:pPr>
      <w:r>
        <w:rPr/>
        <w:t xml:space="preserve">(3) The property is used to exclusively serve people with an intellectual or developmental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2021 and thereafter, including retroactively for any taxpayer who has been assessed taxes by the department of revenue prior to the effective date of this section. Nothing in this act is intended to be construed to require or otherwise authorize a refund of taxes lawfully paid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06f7e28fb6634e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5f577eb1ef4e48" /><Relationship Type="http://schemas.openxmlformats.org/officeDocument/2006/relationships/footer" Target="/word/footer1.xml" Id="R06f7e28fb6634e1b" /></Relationships>
</file>