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b984a92744b85" /></Relationships>
</file>

<file path=word/document.xml><?xml version="1.0" encoding="utf-8"?>
<w:document xmlns:w="http://schemas.openxmlformats.org/wordprocessingml/2006/main">
  <w:body>
    <w:p>
      <w:r>
        <w:t>H-2001.1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1826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Representatives Young and Graham</w:t>
      </w:r>
    </w:p>
    <w:p/>
    <w:p>
      <w:r>
        <w:rPr>
          <w:t xml:space="preserve">Prefiled 01/06/22.</w:t>
        </w:rPr>
      </w:r>
      <w:r>
        <w:rPr>
          <w:t xml:space="preserve">Read first time 01/10/22.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the crime of interfering with a firefighter or emergency medical services provider; adding a new section to chapter 9A.84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9A</w:t>
      </w:r>
      <w:r>
        <w:rPr/>
        <w:t xml:space="preserve">.</w:t>
      </w:r>
      <w:r>
        <w:t xml:space="preserve">84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interfering with a firefighter or emergency medical services provider if the person, with knowledge that another person is a firefighter or emergency medical services provider, intentionally prevents or attempts to prevent that firefighter or emergency medical services provider from performing his or her official duties.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Interfering with a firefighter or emergency medical services provider is a gross misdemeanor.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As used in this section: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"Emergency medical services provider" includes a person who is an emergency medical technician or a first responder as defined in RCW 18.73.030.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"Firefighter" includes a paid or volunteer firefighter or other employee of a fire department, county fire marshal's office, county fire prevention bureau, or fire protection district.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79f785c6bef4f3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1826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cd20f72cf403b" /><Relationship Type="http://schemas.openxmlformats.org/officeDocument/2006/relationships/footer" Target="/word/footer1.xml" Id="R879f785c6bef4f32" /></Relationships>
</file>