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8ee342994943c0" /></Relationships>
</file>

<file path=word/document.xml><?xml version="1.0" encoding="utf-8"?>
<w:document xmlns:w="http://schemas.openxmlformats.org/wordprocessingml/2006/main">
  <w:body>
    <w:p>
      <w:r>
        <w:t>H-1997.2</w:t>
      </w:r>
    </w:p>
    <w:p>
      <w:pPr>
        <w:jc w:val="center"/>
      </w:pPr>
      <w:r>
        <w:t>_______________________________________________</w:t>
      </w:r>
    </w:p>
    <w:p/>
    <w:p>
      <w:pPr>
        <w:jc w:val="center"/>
      </w:pPr>
      <w:r>
        <w:rPr>
          <w:b/>
        </w:rPr>
        <w:t>HOUSE BILL 1888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Berry, Ortiz-Self, Ryu, Peterson, Shewmake, Goodman, Ormsby, J. Johnson, Bronoske, Tharinger, Senn, Ramel, Taylor, Stokesbary, Frame, Riccelli, Lekanoff, Fey, Davis, Bateman, Macri, Harris-Talley, and Young</w:t>
      </w:r>
    </w:p>
    <w:p/>
    <w:p>
      <w:r>
        <w:rPr>
          <w:t xml:space="preserve">Read first time 01/11/22.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department of revenue to adjust the rates of remittance reductions in the working families' tax credit in order to align with federal maximum qualifying income levels; and amending RCW 82.08.0206.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2021 c 195 s 2 are each amended to read as follows:</w:t>
      </w:r>
    </w:p>
    <w:p>
      <w:pPr>
        <w:spacing w:before="0" w:after="0" w:line="408" w:lineRule="exact"/>
        <w:ind w:left="0" w:right="0" w:firstLine="576"/>
        <w:jc w:val="left"/>
      </w:pPr>
      <w:r>
        <w:rPr/>
        <w:t xml:space="preserve">(1) A working families' tax exemption, in the form of a remittance of tax due under this chapter and chapter 82.12 RCW, is provided to eligible low-income persons for sales taxes paid under this chapter after January 1, 2022.</w:t>
      </w:r>
    </w:p>
    <w:p>
      <w:pPr>
        <w:spacing w:before="0" w:after="0" w:line="408" w:lineRule="exact"/>
        <w:ind w:left="0" w:right="0" w:firstLine="576"/>
        <w:jc w:val="left"/>
      </w:pPr>
      <w:r>
        <w:rPr/>
        <w:t xml:space="preserve">(2) For purposes of the exemption in this section, the following definitions apply:</w:t>
      </w:r>
    </w:p>
    <w:p>
      <w:pPr>
        <w:spacing w:before="0" w:after="0" w:line="408" w:lineRule="exact"/>
        <w:ind w:left="0" w:right="0" w:firstLine="576"/>
        <w:jc w:val="left"/>
      </w:pPr>
      <w:r>
        <w:rPr/>
        <w:t xml:space="preserve">(a)(i) Except as provided in (a)(ii) of this subsection, "eligible low-income person" means an individual who:</w:t>
      </w:r>
    </w:p>
    <w:p>
      <w:pPr>
        <w:spacing w:before="0" w:after="0" w:line="408" w:lineRule="exact"/>
        <w:ind w:left="0" w:right="0" w:firstLine="576"/>
        <w:jc w:val="left"/>
      </w:pPr>
      <w:r>
        <w:rPr/>
        <w:t xml:space="preserve">(A) Is eligible for the credit provided in Title 26 U.S.C. Sec. 32; and</w:t>
      </w:r>
    </w:p>
    <w:p>
      <w:pPr>
        <w:spacing w:before="0" w:after="0" w:line="408" w:lineRule="exact"/>
        <w:ind w:left="0" w:right="0" w:firstLine="576"/>
        <w:jc w:val="left"/>
      </w:pPr>
      <w:r>
        <w:rPr/>
        <w:t xml:space="preserve">(B) Properly files a federal income tax return as a Washington resident, and has been a resident of the state of Washington more than one hundred eighty days of the year for which the exemption is claimed.</w:t>
      </w:r>
    </w:p>
    <w:p>
      <w:pPr>
        <w:spacing w:before="0" w:after="0" w:line="408" w:lineRule="exact"/>
        <w:ind w:left="0" w:right="0" w:firstLine="576"/>
        <w:jc w:val="left"/>
      </w:pPr>
      <w:r>
        <w:rPr/>
        <w:t xml:space="preserve">(ii) "Eligible low-income person" also means an individual who:</w:t>
      </w:r>
    </w:p>
    <w:p>
      <w:pPr>
        <w:spacing w:before="0" w:after="0" w:line="408" w:lineRule="exact"/>
        <w:ind w:left="0" w:right="0" w:firstLine="576"/>
        <w:jc w:val="left"/>
      </w:pPr>
      <w:r>
        <w:rPr/>
        <w:t xml:space="preserve">(A) Meets the requirements provided in (a)(i)(B) of this subsection; and</w:t>
      </w:r>
    </w:p>
    <w:p>
      <w:pPr>
        <w:spacing w:before="0" w:after="0" w:line="408" w:lineRule="exact"/>
        <w:ind w:left="0" w:right="0" w:firstLine="576"/>
        <w:jc w:val="left"/>
      </w:pPr>
      <w:r>
        <w:rPr/>
        <w:t xml:space="preserve">(B) Would otherwise qualify for the credit provided in Title 26 U.S.C. Sec. 32 except for the fact that the individual filed a federal tax return in the prior year using a valid individual taxpayer identification number in lieu of a social security number, or the individual has a spouse or dependent without a social security number.</w:t>
      </w:r>
    </w:p>
    <w:p>
      <w:pPr>
        <w:spacing w:before="0" w:after="0" w:line="408" w:lineRule="exact"/>
        <w:ind w:left="0" w:right="0" w:firstLine="576"/>
        <w:jc w:val="left"/>
      </w:pPr>
      <w:r>
        <w:rPr/>
        <w:t xml:space="preserve">(b) "Income" means earned income as defined by Title 26 U.S.C. Sec. 32.</w:t>
      </w:r>
    </w:p>
    <w:p>
      <w:pPr>
        <w:spacing w:before="0" w:after="0" w:line="408" w:lineRule="exact"/>
        <w:ind w:left="0" w:right="0" w:firstLine="576"/>
        <w:jc w:val="left"/>
      </w:pPr>
      <w:r>
        <w:rPr/>
        <w:t xml:space="preserve">(c) "Individual" means an individual and that individual's spouse if they file a federal joint income tax return.</w:t>
      </w:r>
    </w:p>
    <w:p>
      <w:pPr>
        <w:spacing w:before="0" w:after="0" w:line="408" w:lineRule="exact"/>
        <w:ind w:left="0" w:right="0" w:firstLine="576"/>
        <w:jc w:val="left"/>
      </w:pPr>
      <w:r>
        <w:rPr/>
        <w:t xml:space="preserve">(d) </w:t>
      </w:r>
      <w:r>
        <w:rPr>
          <w:u w:val="single"/>
        </w:rPr>
        <w:t xml:space="preserve">"Maximum qualifying income" means the maximum federally adjusted gross income for the prior federal tax year.</w:t>
      </w:r>
    </w:p>
    <w:p>
      <w:pPr>
        <w:spacing w:before="0" w:after="0" w:line="408" w:lineRule="exact"/>
        <w:ind w:left="0" w:right="0" w:firstLine="576"/>
        <w:jc w:val="left"/>
      </w:pPr>
      <w:r>
        <w:rPr>
          <w:u w:val="single"/>
        </w:rPr>
        <w:t xml:space="preserve">(e)</w:t>
      </w:r>
      <w:r>
        <w:rPr/>
        <w:t xml:space="preserve"> "Qualifying child" means a qualifying child as defined by Title 26 U.S.C. Sec. 32, except the child may have a valid individual taxpayer identification number in lieu of a social security number.</w:t>
      </w:r>
    </w:p>
    <w:p>
      <w:pPr>
        <w:spacing w:before="0" w:after="0" w:line="408" w:lineRule="exact"/>
        <w:ind w:left="0" w:right="0" w:firstLine="576"/>
        <w:jc w:val="left"/>
      </w:pPr>
      <w:r>
        <w:rPr/>
        <w:t xml:space="preserve">(3)(a) Except as provided in (b) and (c) of this subsection, for 2023 and thereafter, the working families' tax remittance amount for the prior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as provided in (f) of this subsection, the</w:t>
      </w:r>
      <w:r>
        <w:rPr/>
        <w:t xml:space="preserve"> remittance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remittance for an eligible person as calculated in this section is greater than one cent, but less than $50, the remittance amount is $50.</w:t>
      </w:r>
    </w:p>
    <w:p>
      <w:pPr>
        <w:spacing w:before="0" w:after="0" w:line="408" w:lineRule="exact"/>
        <w:ind w:left="0" w:right="0" w:firstLine="576"/>
        <w:jc w:val="left"/>
      </w:pPr>
      <w:r>
        <w:rPr/>
        <w:t xml:space="preserve">(d) The remittance amounts in this section shall be adjusted for inflation every year beginning January 1, 2024, based upon changes in the consumer price index during the previous calendar year.</w:t>
      </w:r>
    </w:p>
    <w:p>
      <w:pPr>
        <w:spacing w:before="0" w:after="0" w:line="408" w:lineRule="exact"/>
        <w:ind w:left="0" w:right="0" w:firstLine="576"/>
        <w:jc w:val="left"/>
      </w:pPr>
      <w:r>
        <w:rPr/>
        <w:t xml:space="preserve">(e) For purposes of this section, "consumer price index" means, for any calendar year,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exemption shall be administered as provided in this subsection.</w:t>
      </w:r>
    </w:p>
    <w:p>
      <w:pPr>
        <w:spacing w:before="0" w:after="0" w:line="408" w:lineRule="exact"/>
        <w:ind w:left="0" w:right="0" w:firstLine="576"/>
        <w:jc w:val="left"/>
      </w:pPr>
      <w:r>
        <w:rPr/>
        <w:t xml:space="preserve">(a) The remittance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Application for the remittance under this section must be made in the year following the year for which the federal return was filed, but in no case may any remittance be provided for any period before January 1, 2022. The department must use the eligible person's most recent federal tax filing to process the remittance.</w:t>
      </w:r>
    </w:p>
    <w:p>
      <w:pPr>
        <w:spacing w:before="0" w:after="0" w:line="408" w:lineRule="exact"/>
        <w:ind w:left="0" w:right="0" w:firstLine="576"/>
        <w:jc w:val="left"/>
      </w:pPr>
      <w:r>
        <w:rPr/>
        <w:t xml:space="preserve">(iii) A person may not claim an exemption on behalf of a deceased individual. No individual may claim an exemption under this section for any year in a disallowance period under Title 26 U.S.C. Sec. 32(k)(1) or for any year for which the individual is ineligible to claim the credit in Title 26 U.S.C. Sec. 32 by reason of Title 26 U.S.C. Sec. 32(k)(2).</w:t>
      </w:r>
    </w:p>
    <w:p>
      <w:pPr>
        <w:spacing w:before="0" w:after="0" w:line="408" w:lineRule="exact"/>
        <w:ind w:left="0" w:right="0" w:firstLine="576"/>
        <w:jc w:val="left"/>
      </w:pPr>
      <w:r>
        <w:rPr/>
        <w:t xml:space="preserve">(b) The department shall protect the privacy and confidentiality of personal data of remittance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this section.</w:t>
      </w:r>
    </w:p>
    <w:p>
      <w:pPr>
        <w:spacing w:before="0" w:after="0" w:line="408" w:lineRule="exact"/>
        <w:ind w:left="0" w:right="0" w:firstLine="576"/>
        <w:jc w:val="left"/>
      </w:pPr>
      <w:r>
        <w:rPr/>
        <w:t xml:space="preserve">(d) The department must work with the internal revenue service to administer the exemption on an automatic basis as soon as practicable.</w:t>
      </w:r>
    </w:p>
    <w:p>
      <w:pPr>
        <w:spacing w:before="0" w:after="0" w:line="408" w:lineRule="exact"/>
        <w:ind w:left="0" w:right="0" w:firstLine="576"/>
        <w:jc w:val="left"/>
      </w:pPr>
      <w:r>
        <w:rPr/>
        <w:t xml:space="preserve">(5) Receipt of the remittance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 The department may gather necessary data through audit and other administrative records, including verification through internal revenue service data.</w:t>
      </w:r>
    </w:p>
    <w:p>
      <w:pPr>
        <w:spacing w:before="0" w:after="0" w:line="408" w:lineRule="exact"/>
        <w:ind w:left="0" w:right="0" w:firstLine="576"/>
        <w:jc w:val="left"/>
      </w:pPr>
      <w:r>
        <w:rPr/>
        <w:t xml:space="preserve">(7) The department must review the application and determine eligibility for the working families' tax exemption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remittance that the individual was not entitled to, or received a larger remittance than the individual was entitled to, the department may assess against the individual the overpaid amount. The department may also assess such overpaid amount against the individual's spouse if the remittance in question was based on both spouses filing a joint federal income tax return for the year for which the remittance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may not be made due until six months after their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remittance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remittance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remittances provided under chapter 195, Laws of 2021.</w:t>
      </w:r>
    </w:p>
    <w:p>
      <w:pPr>
        <w:spacing w:before="0" w:after="0" w:line="408" w:lineRule="exact"/>
        <w:ind w:left="0" w:right="0" w:firstLine="576"/>
        <w:jc w:val="left"/>
      </w:pPr>
      <w:r>
        <w:rPr/>
        <w:t xml:space="preserve">(11) Chapter 82.32 RCW applies to the administration of this section.</w:t>
      </w:r>
    </w:p>
    <w:p/>
    <w:p>
      <w:pPr>
        <w:jc w:val="center"/>
      </w:pPr>
      <w:r>
        <w:rPr>
          <w:b/>
        </w:rPr>
        <w:t>--- END ---</w:t>
      </w:r>
    </w:p>
    <w:sectPr>
      <w:pgNumType w:start="1"/>
      <w:footerReference xmlns:r="http://schemas.openxmlformats.org/officeDocument/2006/relationships" r:id="R8f6e84ba9f5042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221f3f94084dbe" /><Relationship Type="http://schemas.openxmlformats.org/officeDocument/2006/relationships/footer" Target="/word/footer1.xml" Id="R8f6e84ba9f5042e0" /></Relationships>
</file>