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c7cf796044ce9" /></Relationships>
</file>

<file path=word/document.xml><?xml version="1.0" encoding="utf-8"?>
<w:document xmlns:w="http://schemas.openxmlformats.org/wordprocessingml/2006/main">
  <w:body>
    <w:p>
      <w:r>
        <w:t>H-2067.1</w:t>
      </w:r>
    </w:p>
    <w:p>
      <w:pPr>
        <w:jc w:val="center"/>
      </w:pPr>
      <w:r>
        <w:t>_______________________________________________</w:t>
      </w:r>
    </w:p>
    <w:p/>
    <w:p>
      <w:pPr>
        <w:jc w:val="center"/>
      </w:pPr>
      <w:r>
        <w:rPr>
          <w:b/>
        </w:rPr>
        <w:t>HOUSE BILL 1925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Volz, Riccelli, and Graham</w:t>
      </w:r>
    </w:p>
    <w:p/>
    <w:p>
      <w:r>
        <w:rPr>
          <w:t xml:space="preserve">Read first time 01/12/22.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issuance of civil infractions for violations of rules or regulations in county parks; and amending RCW 36.68.080.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080</w:t>
      </w:r>
      <w:r>
        <w:rPr/>
        <w:t xml:space="preserve"> and 2003 c 53 s 205 are each amended to read as follows:</w:t>
      </w:r>
    </w:p>
    <w:p>
      <w:pPr>
        <w:spacing w:before="0" w:after="0" w:line="408" w:lineRule="exact"/>
        <w:ind w:left="0" w:right="0" w:firstLine="576"/>
        <w:jc w:val="left"/>
      </w:pPr>
      <w:r>
        <w:rPr/>
        <w:t xml:space="preserve">(1) Except as otherwise provided in this section, any person violating any rules or regulations adopted by the board of county commissioners relating to parks, playgrounds, or other recreational facilities is guilty of a misdemeanor.</w:t>
      </w:r>
    </w:p>
    <w:p>
      <w:pPr>
        <w:spacing w:before="0" w:after="0" w:line="408" w:lineRule="exact"/>
        <w:ind w:left="0" w:right="0" w:firstLine="576"/>
        <w:jc w:val="left"/>
      </w:pPr>
      <w:r>
        <w:rPr/>
        <w:t xml:space="preserve">(2)(a) Except as provided in (b) of this subsection, violation of such a rule or regulation relating to traffic including parking, standing, stopping, and pedestrian offenses is a traffic infraction.</w:t>
      </w:r>
    </w:p>
    <w:p>
      <w:pPr>
        <w:spacing w:before="0" w:after="0" w:line="408" w:lineRule="exact"/>
        <w:ind w:left="0" w:right="0" w:firstLine="576"/>
        <w:jc w:val="left"/>
      </w:pPr>
      <w:r>
        <w:rPr/>
        <w:t xml:space="preserve">(b) Violation of such a rule or regulation equivalent to those provisions of Title 46 RCW set forth in RCW 46.63.020 remains a misdemeanor.</w:t>
      </w:r>
    </w:p>
    <w:p>
      <w:pPr>
        <w:spacing w:before="0" w:after="0" w:line="408" w:lineRule="exact"/>
        <w:ind w:left="0" w:right="0" w:firstLine="576"/>
        <w:jc w:val="left"/>
      </w:pPr>
      <w:r>
        <w:rPr>
          <w:u w:val="single"/>
        </w:rPr>
        <w:t xml:space="preserve">(3) For rule or regulation violations under this chapter that do not warrant criminal penalty, the board of county commissioners may establish civil infractions in accordance with chapter 7.80 RCW.</w:t>
      </w:r>
    </w:p>
    <w:p/>
    <w:p>
      <w:pPr>
        <w:jc w:val="center"/>
      </w:pPr>
      <w:r>
        <w:rPr>
          <w:b/>
        </w:rPr>
        <w:t>--- END ---</w:t>
      </w:r>
    </w:p>
    <w:sectPr>
      <w:pgNumType w:start="1"/>
      <w:footerReference xmlns:r="http://schemas.openxmlformats.org/officeDocument/2006/relationships" r:id="Rbe72e7f9dec843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c1311338b46a5" /><Relationship Type="http://schemas.openxmlformats.org/officeDocument/2006/relationships/footer" Target="/word/footer1.xml" Id="Rbe72e7f9dec8431e" /></Relationships>
</file>