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68b22044f14cb6" /></Relationships>
</file>

<file path=word/document.xml><?xml version="1.0" encoding="utf-8"?>
<w:document xmlns:w="http://schemas.openxmlformats.org/wordprocessingml/2006/main">
  <w:body>
    <w:p>
      <w:r>
        <w:t>H-2037.1</w:t>
      </w:r>
    </w:p>
    <w:p>
      <w:pPr>
        <w:jc w:val="center"/>
      </w:pPr>
      <w:r>
        <w:t>_______________________________________________</w:t>
      </w:r>
    </w:p>
    <w:p/>
    <w:p>
      <w:pPr>
        <w:jc w:val="center"/>
      </w:pPr>
      <w:r>
        <w:rPr>
          <w:b/>
        </w:rPr>
        <w:t>HOUSE BILL 1937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Dye, Young, Graham, and Gilday</w:t>
      </w:r>
    </w:p>
    <w:p/>
    <w:p>
      <w:r>
        <w:rPr>
          <w:t xml:space="preserve">Read first time 01/12/22.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fentanyl; amending RCW 69.50.4013, 69.50.4013, 9.94A.518, and 13.40.0357; creating new sections; prescribing penalties;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According to a recent study of provisional data collected by the United States centers for disease control and prevention, overdose from fentanyl is now the leading cause of death of Americans between the ages of 18 and 45. Washington is not immune from the opioid epidemic. Fentanyl has had a staggering effect on its communities, and fentanyl-related overdoses are increasing across the state. Under current law, possession of fentanyl is classified as a simple misdemeanor, which is the lowest criminal penalty available. This is an insufficient criminal justice system response to this extremely dangerous drug. The legislature intends to restore the former felony penalties for possession of fentanyl in order to reflect the extreme hazards associated with this highly potent substance, and additionally intends to launch a public outreach campaign to enhance public education on this issue and connect affected individuals with available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w:t>
      </w:r>
      <w:r>
        <w:rPr>
          <w:u w:val="single"/>
        </w:rPr>
        <w:t xml:space="preserve">(a)</w:t>
      </w:r>
      <w:r>
        <w:rPr/>
        <w:t xml:space="preserve"> Except as provided in RCW 69.50.4014 </w:t>
      </w:r>
      <w:r>
        <w:rPr>
          <w:u w:val="single"/>
        </w:rPr>
        <w:t xml:space="preserve">and (b) of this subsection</w:t>
      </w:r>
      <w:r>
        <w:rPr/>
        <w:t xml:space="preserve">, any person who violates this section is guilty of a misdemeanor.</w:t>
      </w:r>
    </w:p>
    <w:p>
      <w:pPr>
        <w:spacing w:before="0" w:after="0" w:line="408" w:lineRule="exact"/>
        <w:ind w:left="0" w:right="0" w:firstLine="576"/>
        <w:jc w:val="left"/>
      </w:pPr>
      <w:r>
        <w:rPr>
          <w:u w:val="single"/>
        </w:rPr>
        <w:t xml:space="preserve">(b) Any person who violates this section by knowingly possessing fentanyl is guilty of a class C felony punishable according to chapter 9A.20 RCW.</w:t>
      </w:r>
    </w:p>
    <w:p>
      <w:pPr>
        <w:spacing w:before="0" w:after="0" w:line="408" w:lineRule="exact"/>
        <w:ind w:left="0" w:right="0" w:firstLine="576"/>
        <w:jc w:val="left"/>
      </w:pPr>
      <w:r>
        <w:rPr/>
        <w:t xml:space="preserve">(3) The prosecutor is encouraged to divert cases under this section for assessment, treatment, or other services.</w:t>
      </w:r>
    </w:p>
    <w:p>
      <w:pPr>
        <w:spacing w:before="0" w:after="0" w:line="408" w:lineRule="exact"/>
        <w:ind w:left="0" w:right="0" w:firstLine="576"/>
        <w:jc w:val="left"/>
      </w:pPr>
      <w:r>
        <w:rPr/>
        <w:t xml:space="preserve">(4)(a) The possession, by a person </w:t>
      </w:r>
      <w:r>
        <w:t>((</w:t>
      </w:r>
      <w:r>
        <w:rPr>
          <w:strike/>
        </w:rPr>
        <w:t xml:space="preserve">twenty-one</w:t>
      </w:r>
      <w:r>
        <w:t>))</w:t>
      </w:r>
      <w:r>
        <w:rPr/>
        <w:t xml:space="preserve"> </w:t>
      </w:r>
      <w:r>
        <w:rPr>
          <w:u w:val="single"/>
        </w:rPr>
        <w:t xml:space="preserve">21</w:t>
      </w:r>
      <w:r>
        <w:rPr/>
        <w:t xml:space="preserv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(6) No person under </w:t>
      </w:r>
      <w:r>
        <w:t>((</w:t>
      </w:r>
      <w:r>
        <w:rPr>
          <w:strike/>
        </w:rPr>
        <w:t xml:space="preserve">twenty-one</w:t>
      </w:r>
      <w:r>
        <w:t>))</w:t>
      </w:r>
      <w:r>
        <w:rPr/>
        <w:t xml:space="preserve"> </w:t>
      </w:r>
      <w:r>
        <w:rPr>
          <w:u w:val="single"/>
        </w:rPr>
        <w:t xml:space="preserve">21</w:t>
      </w:r>
      <w:r>
        <w:rPr/>
        <w:t xml:space="preserv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w:t>
      </w:r>
      <w:r>
        <w:rPr>
          <w:u w:val="single"/>
        </w:rPr>
        <w:t xml:space="preserve">(a)</w:t>
      </w:r>
      <w:r>
        <w:rPr/>
        <w:t xml:space="preserve">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u w:val="single"/>
        </w:rPr>
        <w:t xml:space="preserve">(b) It is unlawful for any person to knowingly possess fentanyl unless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w:t>
      </w:r>
      <w:r>
        <w:t>((</w:t>
      </w:r>
      <w:r>
        <w:rPr>
          <w:strike/>
        </w:rPr>
        <w:t xml:space="preserve">twenty-one</w:t>
      </w:r>
      <w:r>
        <w:t>))</w:t>
      </w:r>
      <w:r>
        <w:rPr/>
        <w:t xml:space="preserve"> </w:t>
      </w:r>
      <w:r>
        <w:rPr>
          <w:u w:val="single"/>
        </w:rPr>
        <w:t xml:space="preserve">21</w:t>
      </w:r>
      <w:r>
        <w:rPr/>
        <w:t xml:space="preserv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w:t>
      </w:r>
      <w:r>
        <w:t>((</w:t>
      </w:r>
      <w:r>
        <w:rPr>
          <w:strike/>
        </w:rPr>
        <w:t xml:space="preserve">twenty-one</w:t>
      </w:r>
      <w:r>
        <w:t>))</w:t>
      </w:r>
      <w:r>
        <w:rPr/>
        <w:t xml:space="preserve"> </w:t>
      </w:r>
      <w:r>
        <w:rPr>
          <w:u w:val="single"/>
        </w:rPr>
        <w:t xml:space="preserve">21</w:t>
      </w:r>
      <w:r>
        <w:rPr/>
        <w:t xml:space="preserve"> years of age or older to one or more persons </w:t>
      </w:r>
      <w:r>
        <w:t>((</w:t>
      </w:r>
      <w:r>
        <w:rPr>
          <w:strike/>
        </w:rPr>
        <w:t xml:space="preserve">twenty-one</w:t>
      </w:r>
      <w:r>
        <w:t>))</w:t>
      </w:r>
      <w:r>
        <w:rPr/>
        <w:t xml:space="preserve"> </w:t>
      </w:r>
      <w:r>
        <w:rPr>
          <w:u w:val="single"/>
        </w:rPr>
        <w:t xml:space="preserve">21</w:t>
      </w:r>
      <w:r>
        <w:rPr/>
        <w:t xml:space="preserve"> years of age or older, during a single </w:t>
      </w:r>
      <w:r>
        <w:t>((</w:t>
      </w:r>
      <w:r>
        <w:rPr>
          <w:strike/>
        </w:rPr>
        <w:t xml:space="preserve">twenty-four</w:t>
      </w:r>
      <w:r>
        <w:t>))</w:t>
      </w:r>
      <w:r>
        <w:rPr/>
        <w:t xml:space="preserve"> </w:t>
      </w:r>
      <w:r>
        <w:rPr>
          <w:u w:val="single"/>
        </w:rPr>
        <w:t xml:space="preserve">24-</w:t>
      </w:r>
      <w:r>
        <w:rPr/>
        <w:t xml:space="preserve">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w:t>
      </w:r>
      <w:r>
        <w:t>((</w:t>
      </w:r>
      <w:r>
        <w:rPr>
          <w:strike/>
        </w:rPr>
        <w:t xml:space="preserve">twenty-one</w:t>
      </w:r>
      <w:r>
        <w:t>))</w:t>
      </w:r>
      <w:r>
        <w:rPr/>
        <w:t xml:space="preserve"> </w:t>
      </w:r>
      <w:r>
        <w:rPr>
          <w:u w:val="single"/>
        </w:rPr>
        <w:t xml:space="preserve">21</w:t>
      </w:r>
      <w:r>
        <w:rPr/>
        <w:t xml:space="preserv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2021 c 311 s 15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w:t>
            </w:r>
            <w:r>
              <w:t>((</w:t>
            </w:r>
            <w:r>
              <w:rPr>
                <w:rFonts w:ascii="Times New Roman" w:hAnsi="Times New Roman"/>
                <w:strike/>
                <w:sz w:val="20"/>
              </w:rPr>
              <w:t xml:space="preserve">eighteen</w:t>
            </w:r>
            <w:r>
              <w:t>))</w:t>
            </w:r>
            <w:r>
              <w:rPr>
                <w:rFonts w:ascii="Times New Roman" w:hAnsi="Times New Roman"/>
                <w:sz w:val="20"/>
              </w:rPr>
              <w:t xml:space="preserve"> </w:t>
            </w:r>
            <w:r>
              <w:rPr>
                <w:rFonts w:ascii="Times New Roman" w:hAnsi="Times New Roman"/>
                <w:sz w:val="20"/>
                <w:u w:val="single"/>
              </w:rPr>
              <w:t xml:space="preserve">18</w:t>
            </w:r>
            <w:r>
              <w:rPr>
                <w:rFonts w:ascii="Times New Roman" w:hAnsi="Times New Roman"/>
                <w:sz w:val="20"/>
              </w:rPr>
              <w:t xml:space="preserve"> or over to person under </w:t>
            </w:r>
            <w:r>
              <w:t>((</w:t>
            </w:r>
            <w:r>
              <w:rPr>
                <w:rFonts w:ascii="Times New Roman" w:hAnsi="Times New Roman"/>
                <w:strike/>
                <w:sz w:val="20"/>
              </w:rPr>
              <w:t xml:space="preserve">eighteen</w:t>
            </w:r>
            <w:r>
              <w:t>))</w:t>
            </w:r>
            <w:r>
              <w:rPr>
                <w:rFonts w:ascii="Times New Roman" w:hAnsi="Times New Roman"/>
                <w:sz w:val="20"/>
              </w:rPr>
              <w:t xml:space="preserve"> </w:t>
            </w:r>
            <w:r>
              <w:rPr>
                <w:rFonts w:ascii="Times New Roman" w:hAnsi="Times New Roman"/>
                <w:sz w:val="20"/>
                <w:u w:val="single"/>
              </w:rPr>
              <w:t xml:space="preserve">18</w:t>
            </w:r>
            <w:r>
              <w:rPr>
                <w:rFonts w:ascii="Times New Roman" w:hAnsi="Times New Roman"/>
                <w:sz w:val="20"/>
              </w:rPr>
              <w:t xml:space="preserve">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w:t>
            </w:r>
            <w:r>
              <w:t>((</w:t>
            </w:r>
            <w:r>
              <w:rPr>
                <w:rFonts w:ascii="Times New Roman" w:hAnsi="Times New Roman"/>
                <w:strike/>
                <w:sz w:val="20"/>
              </w:rPr>
              <w:t xml:space="preserve">3</w:t>
            </w:r>
            <w:r>
              <w:t>))</w:t>
            </w:r>
            <w:r>
              <w:rPr>
                <w:rFonts w:ascii="Times New Roman" w:hAnsi="Times New Roman"/>
                <w:sz w:val="20"/>
              </w:rPr>
              <w:t xml:space="preserve"> </w:t>
            </w:r>
            <w:r>
              <w:rPr>
                <w:rFonts w:ascii="Times New Roman" w:hAnsi="Times New Roman"/>
                <w:sz w:val="20"/>
                <w:u w:val="single"/>
              </w:rPr>
              <w:t xml:space="preserve">three</w:t>
            </w:r>
            <w:r>
              <w:rPr>
                <w:rFonts w:ascii="Times New Roman" w:hAnsi="Times New Roman"/>
                <w:sz w:val="20"/>
              </w:rPr>
              <w:t xml:space="preserve">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 or deliver a counterfeit controlled substance (RCW 69.50.4011(1)(a))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Possession of Fentanyl (RCW 69.50.4013(2)(b))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2021 c 311 s 16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Possession of Fentanyl (69.50.4013(2)(b))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u w:val="single"/>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r>
              <w:rPr>
                <w:rFonts w:ascii="Times New Roman" w:hAnsi="Times New Roman"/>
                <w:sz w:val="20"/>
                <w:u w:val="single"/>
              </w:rPr>
              <w:t xml:space="preserve">(2)(a)</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w:t>
      </w:r>
      <w:r>
        <w:t>((</w:t>
      </w:r>
      <w:r>
        <w:rPr>
          <w:strike/>
        </w:rPr>
        <w:t xml:space="preserve">fourteen</w:t>
      </w:r>
      <w:r>
        <w:t>))</w:t>
      </w:r>
      <w:r>
        <w:rPr/>
        <w:t xml:space="preserve"> </w:t>
      </w:r>
      <w:r>
        <w:rPr>
          <w:u w:val="single"/>
        </w:rPr>
        <w:t xml:space="preserve">14</w:t>
      </w:r>
      <w:r>
        <w:rPr/>
        <w:t xml:space="preserve">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develop and execute a public outreach campaign to educate the public about the dangers of consuming fentanyl and to provide information about available resources. The campaign must focus on both prevention and response, and must include multiple outreach strategies, such as brochures, public service announcements, social media postings, and other education and training efforts as the department of health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5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2023.</w:t>
      </w:r>
    </w:p>
    <w:p/>
    <w:p>
      <w:pPr>
        <w:jc w:val="center"/>
      </w:pPr>
      <w:r>
        <w:rPr>
          <w:b/>
        </w:rPr>
        <w:t>--- END ---</w:t>
      </w:r>
    </w:p>
    <w:sectPr>
      <w:pgNumType w:start="1"/>
      <w:footerReference xmlns:r="http://schemas.openxmlformats.org/officeDocument/2006/relationships" r:id="R3bd4e29e762547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b84cd1696f460d" /><Relationship Type="http://schemas.openxmlformats.org/officeDocument/2006/relationships/footer" Target="/word/footer1.xml" Id="R3bd4e29e76254790" /></Relationships>
</file>