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4e82778e84489b" /></Relationships>
</file>

<file path=word/document.xml><?xml version="1.0" encoding="utf-8"?>
<w:document xmlns:w="http://schemas.openxmlformats.org/wordprocessingml/2006/main">
  <w:body>
    <w:p>
      <w:r>
        <w:t>Z-0494.1</w:t>
      </w:r>
    </w:p>
    <w:p>
      <w:pPr>
        <w:jc w:val="center"/>
      </w:pPr>
      <w:r>
        <w:t>_______________________________________________</w:t>
      </w:r>
    </w:p>
    <w:p/>
    <w:p>
      <w:pPr>
        <w:jc w:val="center"/>
      </w:pPr>
      <w:r>
        <w:rPr>
          <w:b/>
        </w:rPr>
        <w:t>HOUSE BILL 1943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Entenman, Boehnke, and Paul; by request of State Board for Community and Technical Colleges</w:t>
      </w:r>
    </w:p>
    <w:p/>
    <w:p>
      <w:r>
        <w:rPr>
          <w:t xml:space="preserve">Read first time 01/12/22.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amending RCW 43.88C.010 and 43.88C.050;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700,000,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18 to 44 have a high school diploma or equivalent by 2023 and at least 70 percent of Washington adults ages 18 to 44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18 to 44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2018 c 58 s 15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children, youth, and families, the department of corrections, the health care authority, the superintendent of public instruction, the Washington student achievement council, </w:t>
      </w:r>
      <w:r>
        <w:rPr>
          <w:u w:val="single"/>
        </w:rPr>
        <w:t xml:space="preserve">the state board for community and technical colleges, the education data center,</w:t>
      </w:r>
      <w:r>
        <w:rPr/>
        <w:t xml:space="preserve">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
      <w:pPr>
        <w:jc w:val="center"/>
      </w:pPr>
      <w:r>
        <w:rPr>
          <w:b/>
        </w:rPr>
        <w:t>--- END ---</w:t>
      </w:r>
    </w:p>
    <w:sectPr>
      <w:pgNumType w:start="1"/>
      <w:footerReference xmlns:r="http://schemas.openxmlformats.org/officeDocument/2006/relationships" r:id="Ra148b7aeedda4e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3dd886b4f4f7c" /><Relationship Type="http://schemas.openxmlformats.org/officeDocument/2006/relationships/footer" Target="/word/footer1.xml" Id="Ra148b7aeedda4e5d" /></Relationships>
</file>