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f8367fc1d641d3" /></Relationships>
</file>

<file path=word/document.xml><?xml version="1.0" encoding="utf-8"?>
<w:document xmlns:w="http://schemas.openxmlformats.org/wordprocessingml/2006/main">
  <w:body>
    <w:p>
      <w:r>
        <w:t>H-2121.1</w:t>
      </w:r>
    </w:p>
    <w:p>
      <w:pPr>
        <w:jc w:val="center"/>
      </w:pPr>
      <w:r>
        <w:t>_______________________________________________</w:t>
      </w:r>
    </w:p>
    <w:p/>
    <w:p>
      <w:pPr>
        <w:jc w:val="center"/>
      </w:pPr>
      <w:r>
        <w:rPr>
          <w:b/>
        </w:rPr>
        <w:t>HOUSE BILL 1998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Sutherland</w:t>
      </w:r>
    </w:p>
    <w:p/>
    <w:p>
      <w:r>
        <w:rPr>
          <w:t xml:space="preserve">Read first time 01/14/22.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only permitting the return and count of ballots that contain an official watermark; amending RCW 29A.36.111, 29A.40.070, 29A.36.115, 29A.60.195, 29A.60.125, 29A.40.091, and 29A.60.235; reenacting and amending RCW 29A.40.110; and adding a new section to chapter 29A.60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111</w:t>
      </w:r>
      <w:r>
        <w:rPr/>
        <w:t xml:space="preserve"> and 2009 c 414 s 1 are each amended to read as follows:</w:t>
      </w:r>
    </w:p>
    <w:p>
      <w:pPr>
        <w:spacing w:before="0" w:after="0" w:line="408" w:lineRule="exact"/>
        <w:ind w:left="0" w:right="0" w:firstLine="576"/>
        <w:jc w:val="left"/>
      </w:pPr>
      <w:r>
        <w:rPr/>
        <w:t xml:space="preserve">(1) Every ballot for a single combination of issues, offices, and candidates shall be uniform within a precinct and shall identify the type of primary or election, the county, and the date of the primary or election, and the ballot or voting device shall contain instructions on the proper method of recording a vote, including write-in votes. Each position, together with the names of the candidates for that office, shall be clearly separated from other offices or positions in the same jurisdiction. The offices in each jurisdiction shall be clearly separated from each other. No paper ballot or ballot card may be marked by or at the direction of an election official in any way that would permit the identification of the person who voted that ballot.</w:t>
      </w:r>
    </w:p>
    <w:p>
      <w:pPr>
        <w:spacing w:before="0" w:after="0" w:line="408" w:lineRule="exact"/>
        <w:ind w:left="0" w:right="0" w:firstLine="576"/>
        <w:jc w:val="left"/>
      </w:pPr>
      <w:r>
        <w:rPr/>
        <w:t xml:space="preserve">(2) </w:t>
      </w:r>
      <w:r>
        <w:rPr>
          <w:u w:val="single"/>
        </w:rPr>
        <w:t xml:space="preserve">All ballots, including replacement ballots, provisional ballots, duplicated ballots pursuant to RCW 29A.60.125, and paper records from voting devices to be electronically or manually tabulated, must contain an official watermark approved by the secretary of state. A ballot that is not the original ballot mailed to the voter must include an official watermark that is visually distinct from the watermark contained in original ballots. The watermark must be sufficient to prove that the ballot is an official ballot and not a reproduction. The secretary of state shall take measures to secure the software or firmware used to store the electronic file of the watermark. Only ballots containing the official watermark are valid and may be counted.</w:t>
      </w:r>
    </w:p>
    <w:p>
      <w:pPr>
        <w:spacing w:before="0" w:after="0" w:line="408" w:lineRule="exact"/>
        <w:ind w:left="0" w:right="0" w:firstLine="576"/>
        <w:jc w:val="left"/>
      </w:pPr>
      <w:r>
        <w:rPr>
          <w:u w:val="single"/>
        </w:rPr>
        <w:t xml:space="preserve">(3)</w:t>
      </w:r>
      <w:r>
        <w:rPr/>
        <w:t xml:space="preserve"> An </w:t>
      </w:r>
      <w:r>
        <w:t>((</w:t>
      </w:r>
      <w:r>
        <w:rPr>
          <w:strike/>
        </w:rPr>
        <w:t xml:space="preserve">elections [election]</w:t>
      </w:r>
      <w:r>
        <w:t>))</w:t>
      </w:r>
      <w:r>
        <w:rPr/>
        <w:t xml:space="preserve"> </w:t>
      </w:r>
      <w:r>
        <w:rPr>
          <w:u w:val="single"/>
        </w:rPr>
        <w:t xml:space="preserve">election</w:t>
      </w:r>
      <w:r>
        <w:rPr/>
        <w:t xml:space="preserve"> official may not enter into or extend any contract with a vendor if such contract may allow the vendor to acquire an ownership interest in any data pertaining to any voter, any voter's address, registration number, or history, or any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w:t>
      </w:r>
      <w:r>
        <w:t>((</w:t>
      </w:r>
      <w:r>
        <w:rPr>
          <w:strike/>
        </w:rPr>
        <w:t xml:space="preserve">Any overseas voter or service voter may return the signed declaration and voted ballot by fax or email by 8:00 p.m. on the day of the primary or election, and the county auditor must use established procedures to maintain the secrecy of the ballot.</w:t>
      </w:r>
      <w:r>
        <w:t>))</w:t>
      </w:r>
    </w:p>
    <w:p>
      <w:pPr>
        <w:spacing w:before="0" w:after="0" w:line="408" w:lineRule="exact"/>
        <w:ind w:left="0" w:right="0" w:firstLine="576"/>
        <w:jc w:val="left"/>
      </w:pPr>
      <w:r>
        <w:rPr>
          <w:u w:val="single"/>
        </w:rPr>
        <w:t xml:space="preserve">(5) The canvassing board, or its designated representatives, shall examine each returned ballot and ensure that it contains the official watermark required under RCW 29A.36.111. A ballot that does not contain the official watermark is invalid and may not be counted.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070</w:t>
      </w:r>
      <w:r>
        <w:rPr/>
        <w:t xml:space="preserve"> and 2013 c 11 s 48 are each amended to read as follows:</w:t>
      </w:r>
    </w:p>
    <w:p>
      <w:pPr>
        <w:spacing w:before="0" w:after="0" w:line="408" w:lineRule="exact"/>
        <w:ind w:left="0" w:right="0" w:firstLine="576"/>
        <w:jc w:val="left"/>
      </w:pPr>
      <w:r>
        <w:rPr/>
        <w:t xml:space="preserve">(1) Except where a recount or litigation is pending, the county auditor must mail ballots to each voter at least eighteen days before each primary or election, and as soon as possible for all subsequent registration changes.</w:t>
      </w:r>
    </w:p>
    <w:p>
      <w:pPr>
        <w:spacing w:before="0" w:after="0" w:line="408" w:lineRule="exact"/>
        <w:ind w:left="0" w:right="0" w:firstLine="576"/>
        <w:jc w:val="left"/>
      </w:pPr>
      <w:r>
        <w:rPr/>
        <w:t xml:space="preserve">(2) Except where a recount or litigation is pending, the county auditor must mail ballots to each service and overseas voter at least thirty days before each special election, and at least forty</w:t>
      </w:r>
      <w:r>
        <w:rPr/>
        <w:noBreakHyphen/>
      </w:r>
      <w:r>
        <w:rPr/>
        <w:t xml:space="preserve">five days before each primary or general election, or any special election that involves federal office. A request for a ballot made by an overseas or service voter after that day must be processed immediately.</w:t>
      </w:r>
    </w:p>
    <w:p>
      <w:pPr>
        <w:spacing w:before="0" w:after="0" w:line="408" w:lineRule="exact"/>
        <w:ind w:left="0" w:right="0" w:firstLine="576"/>
        <w:jc w:val="left"/>
      </w:pPr>
      <w:r>
        <w:rPr/>
        <w:t xml:space="preserve">(3) A registered voter may obtain a replacement ballot if the ballot is destroyed, spoiled, lost, or not received by the voter. The voter may obtain the ballot by telephone request, </w:t>
      </w:r>
      <w:r>
        <w:rPr>
          <w:u w:val="single"/>
        </w:rPr>
        <w:t xml:space="preserve">but the ballot may only be provided to the voter</w:t>
      </w:r>
      <w:r>
        <w:rPr/>
        <w:t xml:space="preserve"> by mail</w:t>
      </w:r>
      <w:r>
        <w:t>((</w:t>
      </w:r>
      <w:r>
        <w:rPr>
          <w:strike/>
        </w:rPr>
        <w:t xml:space="preserve">, electronically,</w:t>
      </w:r>
      <w:r>
        <w:t>))</w:t>
      </w:r>
      <w:r>
        <w:rPr/>
        <w:t xml:space="preserve"> or in person. </w:t>
      </w:r>
      <w:r>
        <w:rPr>
          <w:u w:val="single"/>
        </w:rPr>
        <w:t xml:space="preserve">The replacement ballot must contain an official watermark in accordance with RCW 29A.36.111.</w:t>
      </w:r>
      <w:r>
        <w:rPr/>
        <w:t xml:space="preserve"> The county auditor shall keep a record of each request for a replacement ballot </w:t>
      </w:r>
      <w:r>
        <w:rPr>
          <w:u w:val="single"/>
        </w:rPr>
        <w:t xml:space="preserve">and voters who returned a replacement ballot</w:t>
      </w:r>
      <w:r>
        <w:rPr/>
        <w:t xml:space="preserve">.</w:t>
      </w:r>
    </w:p>
    <w:p>
      <w:pPr>
        <w:spacing w:before="0" w:after="0" w:line="408" w:lineRule="exact"/>
        <w:ind w:left="0" w:right="0" w:firstLine="576"/>
        <w:jc w:val="left"/>
      </w:pPr>
      <w:r>
        <w:rPr/>
        <w:t xml:space="preserve">(4) Each county auditor shall certify to the office of the secretary of state the dates the ballots were mailed, or the reason and date the ballots will be mailed if the ballots were not mailed timely.</w:t>
      </w:r>
    </w:p>
    <w:p>
      <w:pPr>
        <w:spacing w:before="0" w:after="0" w:line="408" w:lineRule="exact"/>
        <w:ind w:left="0" w:right="0" w:firstLine="576"/>
        <w:jc w:val="left"/>
      </w:pPr>
      <w:r>
        <w:rPr/>
        <w:t xml:space="preserve">(5) Failure to mail ballots as prescribed in this section does not by itself provide a basis for an election contest or other legal challenge to the results of a primary, general election, or special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115</w:t>
      </w:r>
      <w:r>
        <w:rPr/>
        <w:t xml:space="preserve"> and 2011 c 10 s 31 are each amended to read as follows:</w:t>
      </w:r>
    </w:p>
    <w:p>
      <w:pPr>
        <w:spacing w:before="0" w:after="0" w:line="408" w:lineRule="exact"/>
        <w:ind w:left="0" w:right="0" w:firstLine="576"/>
        <w:jc w:val="left"/>
      </w:pPr>
      <w:r>
        <w:rPr/>
        <w:t xml:space="preserve">All provisional ballots must be visually distinguishable from other ballots and incapable of being tabulated by a voting system. </w:t>
      </w:r>
      <w:r>
        <w:rPr>
          <w:u w:val="single"/>
        </w:rPr>
        <w:t xml:space="preserve">Provisional ballots must contain an official watermark in accordance with RCW 29A.36.111.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195</w:t>
      </w:r>
      <w:r>
        <w:rPr/>
        <w:t xml:space="preserve"> and 2011 c 10 s 59 are each amended to read as follows:</w:t>
      </w:r>
    </w:p>
    <w:p>
      <w:pPr>
        <w:spacing w:before="0" w:after="0" w:line="408" w:lineRule="exact"/>
        <w:ind w:left="0" w:right="0" w:firstLine="576"/>
        <w:jc w:val="left"/>
      </w:pPr>
      <w:r>
        <w:rPr/>
        <w:t xml:space="preserve">Before certification of the primary or election, the county auditor must examine and investigate all received provisional ballots to determine whether the ballot can be counted. </w:t>
      </w:r>
      <w:r>
        <w:rPr>
          <w:u w:val="single"/>
        </w:rPr>
        <w:t xml:space="preserve">In accordance with RCW 29A.36.111, a provisional ballot that does not contain an official watermark is invalid and may not be counted.</w:t>
      </w:r>
      <w:r>
        <w:rPr/>
        <w:t xml:space="preserve"> The auditor shall provide the disposition of the provisional ballot and, if the ballot was not counted, the reason why it was not counted, on a free access system such as a toll-free telephone number, website, mail, or other means. The auditor must notify the voter in accordance with RCW 29A.60.165 when the declaration is unsigned or when the signatures do not match.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125</w:t>
      </w:r>
      <w:r>
        <w:rPr/>
        <w:t xml:space="preserve"> and 2018 c 218 s 8 are each amended to read as follows:</w:t>
      </w:r>
    </w:p>
    <w:p>
      <w:pPr>
        <w:spacing w:before="0" w:after="0" w:line="408" w:lineRule="exact"/>
        <w:ind w:left="0" w:right="0" w:firstLine="576"/>
        <w:jc w:val="left"/>
      </w:pPr>
      <w:r>
        <w:rPr/>
        <w:t xml:space="preserve">If inspection of the ballot reveals a physically damaged ballot or ballot that may be otherwise unreadable or uncountable by the tabulating system, the county auditor may refer the ballot to the county canvassing board or duplicate the ballot if so authorized by the county canvassing board. The voter's original ballot may not be altered. A ballot may be duplicated only if the intent of the voter's marks on the ballot is clear and the electronic voting equipment might not otherwise properly tally the ballot to reflect the intent of the voter. Ballots must be duplicated by teams of two or more people working together. </w:t>
      </w:r>
      <w:r>
        <w:rPr>
          <w:u w:val="single"/>
        </w:rPr>
        <w:t xml:space="preserve">A duplicated ballot must contain an official watermark in accordance with RCW 29A.36.111.</w:t>
      </w:r>
      <w:r>
        <w:rPr/>
        <w:t xml:space="preserve"> When duplicating ballots, the county auditor shall take the following steps to create and maintain an audit trail of the action taken:</w:t>
      </w:r>
    </w:p>
    <w:p>
      <w:pPr>
        <w:spacing w:before="0" w:after="0" w:line="408" w:lineRule="exact"/>
        <w:ind w:left="0" w:right="0" w:firstLine="576"/>
        <w:jc w:val="left"/>
      </w:pPr>
      <w:r>
        <w:rPr/>
        <w:t xml:space="preserve">(1) Each original ballot and duplicate ballot must be assigned the same unique control number, with the number being marked upon the face of each ballot, to ensure that each duplicate ballot may be tied back to the original ballot;</w:t>
      </w:r>
    </w:p>
    <w:p>
      <w:pPr>
        <w:spacing w:before="0" w:after="0" w:line="408" w:lineRule="exact"/>
        <w:ind w:left="0" w:right="0" w:firstLine="576"/>
        <w:jc w:val="left"/>
      </w:pPr>
      <w:r>
        <w:rPr/>
        <w:t xml:space="preserve">(2) A log must be kept of the ballots duplicated, which must at least include:</w:t>
      </w:r>
    </w:p>
    <w:p>
      <w:pPr>
        <w:spacing w:before="0" w:after="0" w:line="408" w:lineRule="exact"/>
        <w:ind w:left="0" w:right="0" w:firstLine="576"/>
        <w:jc w:val="left"/>
      </w:pPr>
      <w:r>
        <w:rPr/>
        <w:t xml:space="preserve">(a) The control number of each original ballot and the corresponding duplicate ballot;</w:t>
      </w:r>
    </w:p>
    <w:p>
      <w:pPr>
        <w:spacing w:before="0" w:after="0" w:line="408" w:lineRule="exact"/>
        <w:ind w:left="0" w:right="0" w:firstLine="576"/>
        <w:jc w:val="left"/>
      </w:pPr>
      <w:r>
        <w:rPr/>
        <w:t xml:space="preserve">(b) The initials of at least two people who participated in the duplication of each ballot; and</w:t>
      </w:r>
    </w:p>
    <w:p>
      <w:pPr>
        <w:spacing w:before="0" w:after="0" w:line="408" w:lineRule="exact"/>
        <w:ind w:left="0" w:right="0" w:firstLine="576"/>
        <w:jc w:val="left"/>
      </w:pPr>
      <w:r>
        <w:rPr/>
        <w:t xml:space="preserve">(c) The total number of ballots duplicated.</w:t>
      </w:r>
    </w:p>
    <w:p>
      <w:pPr>
        <w:spacing w:before="0" w:after="0" w:line="408" w:lineRule="exact"/>
        <w:ind w:left="0" w:right="0" w:firstLine="576"/>
        <w:jc w:val="left"/>
      </w:pPr>
      <w:r>
        <w:rPr/>
        <w:t xml:space="preserve">Original and duplicate ballots must be sealed in secure storage at all times, except during duplication, inspection by the canvassing board, tabulation, or to conduct an audit under RCW 29A.60.185.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 ballot is invalid and must be rejected, and no votes on that ballot may be counted, if it is returned by fax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2021 c 10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t xml:space="preserve">(a) For all general elections in 2020 and after;</w:t>
      </w:r>
    </w:p>
    <w:p>
      <w:pPr>
        <w:spacing w:before="0" w:after="0" w:line="408" w:lineRule="exact"/>
        <w:ind w:left="0" w:right="0" w:firstLine="576"/>
        <w:jc w:val="left"/>
      </w:pPr>
      <w:r>
        <w:rPr/>
        <w:t xml:space="preserve">(b) For all primary elections in 2021 and after; and</w:t>
      </w:r>
    </w:p>
    <w:p>
      <w:pPr>
        <w:spacing w:before="0" w:after="0" w:line="408" w:lineRule="exact"/>
        <w:ind w:left="0" w:right="0" w:firstLine="576"/>
        <w:jc w:val="left"/>
      </w:pPr>
      <w:r>
        <w:rPr/>
        <w:t xml:space="preserve">(c) For all elections in 2022 and after.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is serving a sentence of total confinement under the jurisdiction of the department of corrections for a felony conviction or is currently incarcerated for a federal or out-of-state felony conviction;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rPr>
          <w:u w:val="single"/>
        </w:rPr>
        <w:t xml:space="preserve">Ballots may not be returned by email or fax.</w:t>
      </w:r>
      <w:r>
        <w:rPr/>
        <w:t xml:space="preserve"> Return envelopes for all election ballots must include prepaid postage. </w:t>
      </w:r>
      <w:r>
        <w:t>((</w:t>
      </w:r>
      <w:r>
        <w:rPr>
          <w:strike/>
        </w:rPr>
        <w:t xml:space="preserve">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r>
        <w:t>))</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2018 c 218 s 9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number of ballots issued;</w:t>
      </w:r>
    </w:p>
    <w:p>
      <w:pPr>
        <w:spacing w:before="0" w:after="0" w:line="408" w:lineRule="exact"/>
        <w:ind w:left="0" w:right="0" w:firstLine="576"/>
        <w:jc w:val="left"/>
      </w:pPr>
      <w:r>
        <w:rPr/>
        <w:t xml:space="preserve">(c) The number of ballots received;</w:t>
      </w:r>
    </w:p>
    <w:p>
      <w:pPr>
        <w:spacing w:before="0" w:after="0" w:line="408" w:lineRule="exact"/>
        <w:ind w:left="0" w:right="0" w:firstLine="576"/>
        <w:jc w:val="left"/>
      </w:pPr>
      <w:r>
        <w:rPr/>
        <w:t xml:space="preserve">(d) The number of ballots counted;</w:t>
      </w:r>
    </w:p>
    <w:p>
      <w:pPr>
        <w:spacing w:before="0" w:after="0" w:line="408" w:lineRule="exact"/>
        <w:ind w:left="0" w:right="0" w:firstLine="576"/>
        <w:jc w:val="left"/>
      </w:pPr>
      <w:r>
        <w:rPr/>
        <w:t xml:space="preserve">(e) The number of ballots rejected;</w:t>
      </w:r>
    </w:p>
    <w:p>
      <w:pPr>
        <w:spacing w:before="0" w:after="0" w:line="408" w:lineRule="exact"/>
        <w:ind w:left="0" w:right="0" w:firstLine="576"/>
        <w:jc w:val="left"/>
      </w:pPr>
      <w:r>
        <w:rPr/>
        <w:t xml:space="preserve">(f) The number of provisional ballots issued;</w:t>
      </w:r>
    </w:p>
    <w:p>
      <w:pPr>
        <w:spacing w:before="0" w:after="0" w:line="408" w:lineRule="exact"/>
        <w:ind w:left="0" w:right="0" w:firstLine="576"/>
        <w:jc w:val="left"/>
      </w:pPr>
      <w:r>
        <w:rPr/>
        <w:t xml:space="preserve">(g) The number of provisional ballots received;</w:t>
      </w:r>
    </w:p>
    <w:p>
      <w:pPr>
        <w:spacing w:before="0" w:after="0" w:line="408" w:lineRule="exact"/>
        <w:ind w:left="0" w:right="0" w:firstLine="576"/>
        <w:jc w:val="left"/>
      </w:pPr>
      <w:r>
        <w:rPr/>
        <w:t xml:space="preserve">(h) The number of provisional ballots counted;</w:t>
      </w:r>
    </w:p>
    <w:p>
      <w:pPr>
        <w:spacing w:before="0" w:after="0" w:line="408" w:lineRule="exact"/>
        <w:ind w:left="0" w:right="0" w:firstLine="576"/>
        <w:jc w:val="left"/>
      </w:pPr>
      <w:r>
        <w:rPr/>
        <w:t xml:space="preserve">(i) The number of provisional ballots rejected;</w:t>
      </w:r>
    </w:p>
    <w:p>
      <w:pPr>
        <w:spacing w:before="0" w:after="0" w:line="408" w:lineRule="exact"/>
        <w:ind w:left="0" w:right="0" w:firstLine="576"/>
        <w:jc w:val="left"/>
      </w:pPr>
      <w:r>
        <w:rPr/>
        <w:t xml:space="preserve">(j) The number of federal write-in ballots received;</w:t>
      </w:r>
    </w:p>
    <w:p>
      <w:pPr>
        <w:spacing w:before="0" w:after="0" w:line="408" w:lineRule="exact"/>
        <w:ind w:left="0" w:right="0" w:firstLine="576"/>
        <w:jc w:val="left"/>
      </w:pPr>
      <w:r>
        <w:rPr/>
        <w:t xml:space="preserve">(k) The number of federal write-in ballots counted;</w:t>
      </w:r>
    </w:p>
    <w:p>
      <w:pPr>
        <w:spacing w:before="0" w:after="0" w:line="408" w:lineRule="exact"/>
        <w:ind w:left="0" w:right="0" w:firstLine="576"/>
        <w:jc w:val="left"/>
      </w:pPr>
      <w:r>
        <w:rPr/>
        <w:t xml:space="preserve">(l) The number of federal write-in ballots rejected;</w:t>
      </w:r>
    </w:p>
    <w:p>
      <w:pPr>
        <w:spacing w:before="0" w:after="0" w:line="408" w:lineRule="exact"/>
        <w:ind w:left="0" w:right="0" w:firstLine="576"/>
        <w:jc w:val="left"/>
      </w:pPr>
      <w:r>
        <w:rPr/>
        <w:t xml:space="preserve">(m) The number of overseas and service ballots issued by mail</w:t>
      </w:r>
      <w:r>
        <w:t>((</w:t>
      </w:r>
      <w:r>
        <w:rPr>
          <w:strike/>
        </w:rPr>
        <w:t xml:space="preserve">, email, website link, or facsimile</w:t>
      </w:r>
      <w:r>
        <w:t>))</w:t>
      </w:r>
      <w:r>
        <w:rPr/>
        <w:t xml:space="preserve">;</w:t>
      </w:r>
    </w:p>
    <w:p>
      <w:pPr>
        <w:spacing w:before="0" w:after="0" w:line="408" w:lineRule="exact"/>
        <w:ind w:left="0" w:right="0" w:firstLine="576"/>
        <w:jc w:val="left"/>
      </w:pPr>
      <w:r>
        <w:rPr/>
        <w:t xml:space="preserve">(n) The number of overseas and service ballots received by mail</w:t>
      </w:r>
      <w:r>
        <w:t>((</w:t>
      </w:r>
      <w:r>
        <w:rPr>
          <w:strike/>
        </w:rPr>
        <w:t xml:space="preserve">, email, or facsimile</w:t>
      </w:r>
      <w:r>
        <w:t>))</w:t>
      </w:r>
      <w:r>
        <w:rPr/>
        <w:t xml:space="preserve">;</w:t>
      </w:r>
    </w:p>
    <w:p>
      <w:pPr>
        <w:spacing w:before="0" w:after="0" w:line="408" w:lineRule="exact"/>
        <w:ind w:left="0" w:right="0" w:firstLine="576"/>
        <w:jc w:val="left"/>
      </w:pPr>
      <w:r>
        <w:rPr/>
        <w:t xml:space="preserve">(o) The number of overseas and service ballots counted by mail</w:t>
      </w:r>
      <w:r>
        <w:t>((</w:t>
      </w:r>
      <w:r>
        <w:rPr>
          <w:strike/>
        </w:rPr>
        <w:t xml:space="preserve">, email, or facsimile</w:t>
      </w:r>
      <w:r>
        <w:t>))</w:t>
      </w:r>
      <w:r>
        <w:rPr/>
        <w:t xml:space="preserve">;</w:t>
      </w:r>
    </w:p>
    <w:p>
      <w:pPr>
        <w:spacing w:before="0" w:after="0" w:line="408" w:lineRule="exact"/>
        <w:ind w:left="0" w:right="0" w:firstLine="576"/>
        <w:jc w:val="left"/>
      </w:pPr>
      <w:r>
        <w:rPr/>
        <w:t xml:space="preserve">(p) The number of overseas and service ballots rejected </w:t>
      </w:r>
      <w:r>
        <w:t>((</w:t>
      </w:r>
      <w:r>
        <w:rPr>
          <w:strike/>
        </w:rPr>
        <w:t xml:space="preserve">by mail, email, or facsimile</w:t>
      </w:r>
      <w:r>
        <w:t>))</w:t>
      </w:r>
      <w:r>
        <w:rPr/>
        <w:t xml:space="preserve">;</w:t>
      </w:r>
    </w:p>
    <w:p>
      <w:pPr>
        <w:spacing w:before="0" w:after="0" w:line="408" w:lineRule="exact"/>
        <w:ind w:left="0" w:right="0" w:firstLine="576"/>
        <w:jc w:val="left"/>
      </w:pPr>
      <w:r>
        <w:rPr/>
        <w:t xml:space="preserve">(q) The number of nonoverseas and nonservice ballots </w:t>
      </w:r>
      <w:r>
        <w:t>((</w:t>
      </w:r>
      <w:r>
        <w:rPr>
          <w:strike/>
        </w:rPr>
        <w:t xml:space="preserve">sent by email, website link, or facsimile</w:t>
      </w:r>
      <w:r>
        <w:t>))</w:t>
      </w:r>
      <w:r>
        <w:rPr/>
        <w:t xml:space="preserve"> </w:t>
      </w:r>
      <w:r>
        <w:rPr>
          <w:u w:val="single"/>
        </w:rPr>
        <w:t xml:space="preserve">issued</w:t>
      </w:r>
      <w:r>
        <w:rPr/>
        <w:t xml:space="preserve">;</w:t>
      </w:r>
    </w:p>
    <w:p>
      <w:pPr>
        <w:spacing w:before="0" w:after="0" w:line="408" w:lineRule="exact"/>
        <w:ind w:left="0" w:right="0" w:firstLine="576"/>
        <w:jc w:val="left"/>
      </w:pPr>
      <w:r>
        <w:rPr/>
        <w:t xml:space="preserve">(r) </w:t>
      </w:r>
      <w:r>
        <w:t>((</w:t>
      </w:r>
      <w:r>
        <w:rPr>
          <w:strike/>
        </w:rPr>
        <w:t xml:space="preserve">The number of nonoverseas and nonservice ballots received by email or facsimile;</w:t>
      </w:r>
    </w:p>
    <w:p>
      <w:pPr>
        <w:spacing w:before="0" w:after="0" w:line="408" w:lineRule="exact"/>
        <w:ind w:left="0" w:right="0" w:firstLine="576"/>
        <w:jc w:val="left"/>
      </w:pPr>
      <w:r>
        <w:rPr>
          <w:strike/>
        </w:rPr>
        <w:t xml:space="preserve">(s)</w:t>
      </w:r>
      <w:r>
        <w:t>))</w:t>
      </w:r>
      <w:r>
        <w:rPr/>
        <w:t xml:space="preserve"> The number of nonoverseas and nonservice ballots </w:t>
      </w:r>
      <w:r>
        <w:rPr>
          <w:u w:val="single"/>
        </w:rPr>
        <w:t xml:space="preserve">and the number of overseas and service ballots</w:t>
      </w:r>
      <w:r>
        <w:rPr/>
        <w:t xml:space="preserve"> that were rejected for</w:t>
      </w:r>
      <w:r>
        <w:t>((</w:t>
      </w:r>
      <w:r>
        <w:rPr>
          <w:strike/>
        </w:rPr>
        <w:t xml:space="preserve">:</w:t>
      </w:r>
    </w:p>
    <w:p>
      <w:pPr>
        <w:spacing w:before="0" w:after="0" w:line="408" w:lineRule="exact"/>
        <w:ind w:left="0" w:right="0" w:firstLine="576"/>
        <w:jc w:val="left"/>
      </w:pPr>
      <w:r>
        <w:rPr>
          <w:strike/>
        </w:rPr>
        <w:t xml:space="preserve">(i) Failing to send an original or hard copy of the ballot by the certification deadline; or</w:t>
      </w:r>
    </w:p>
    <w:p>
      <w:pPr>
        <w:spacing w:before="0" w:after="0" w:line="408" w:lineRule="exact"/>
        <w:ind w:left="0" w:right="0" w:firstLine="576"/>
        <w:jc w:val="left"/>
      </w:pPr>
      <w:r>
        <w:rPr>
          <w:strike/>
        </w:rPr>
        <w:t xml:space="preserve">(ii) Any other</w:t>
      </w:r>
      <w:r>
        <w:t>))</w:t>
      </w:r>
      <w:r>
        <w:rPr/>
        <w:t xml:space="preserve"> </w:t>
      </w:r>
      <w:r>
        <w:rPr>
          <w:u w:val="single"/>
        </w:rPr>
        <w:t xml:space="preserve">any</w:t>
      </w:r>
      <w:r>
        <w:rPr/>
        <w:t xml:space="preserve"> reason, including the reason for rejection;</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The number of voters credited with voting;</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The number of replacement ballots requested;</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The number of replacement ballots issued;</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The number of replacement ballots received;</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The number of replacement ballots counted;</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number of replacement ballots rejected; and</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Any other information the auditor or secretary of state deems necessary to reconcile the number of ballots counted with the number of voters credited with voting, and to maintain an audit trail.</w:t>
      </w:r>
    </w:p>
    <w:p>
      <w:pPr>
        <w:spacing w:before="0" w:after="0" w:line="408" w:lineRule="exact"/>
        <w:ind w:left="0" w:right="0" w:firstLine="576"/>
        <w:jc w:val="left"/>
      </w:pPr>
      <w:r>
        <w:rPr/>
        <w:t xml:space="preserve">(2) The county auditor must make the report available to the public at the auditor's office and must publish the report on the auditor's website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website within two months after the last county's election results have been certified.</w:t>
      </w:r>
    </w:p>
    <w:p>
      <w:pPr>
        <w:spacing w:before="0" w:after="0" w:line="408" w:lineRule="exact"/>
        <w:ind w:left="0" w:right="0" w:firstLine="576"/>
        <w:jc w:val="left"/>
      </w:pPr>
      <w:r>
        <w:rPr/>
        <w:t xml:space="preserve">(b) The state report must include a comparison among counties on rates of votes received, counted, and rejected, including provisional, write-in, overseas ballots, and ballots transmitted electronically.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
      <w:pPr>
        <w:jc w:val="center"/>
      </w:pPr>
      <w:r>
        <w:rPr>
          <w:b/>
        </w:rPr>
        <w:t>--- END ---</w:t>
      </w:r>
    </w:p>
    <w:sectPr>
      <w:pgNumType w:start="1"/>
      <w:footerReference xmlns:r="http://schemas.openxmlformats.org/officeDocument/2006/relationships" r:id="Ra0cdd43f02c443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18907d0d6749b9" /><Relationship Type="http://schemas.openxmlformats.org/officeDocument/2006/relationships/footer" Target="/word/footer1.xml" Id="Ra0cdd43f02c44365" /></Relationships>
</file>