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5d4166b75425a" /></Relationships>
</file>

<file path=word/document.xml><?xml version="1.0" encoding="utf-8"?>
<w:document xmlns:w="http://schemas.openxmlformats.org/wordprocessingml/2006/main">
  <w:body>
    <w:p>
      <w:r>
        <w:t>H-2140.1</w:t>
      </w:r>
    </w:p>
    <w:p>
      <w:pPr>
        <w:jc w:val="center"/>
      </w:pPr>
      <w:r>
        <w:t>_______________________________________________</w:t>
      </w:r>
    </w:p>
    <w:p/>
    <w:p>
      <w:pPr>
        <w:jc w:val="center"/>
      </w:pPr>
      <w:r>
        <w:rPr>
          <w:b/>
        </w:rPr>
        <w:t>HOUSE BILL 2012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Young, Graham, and Sutherland</w:t>
      </w:r>
    </w:p>
    <w:p/>
    <w:p>
      <w:r>
        <w:rPr>
          <w:t xml:space="preserve">Read first time 01/17/22.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exemption from the payment of premiums to the long-term services and supports trust program based on certain veterans' benefits; amending RCW 50B.04.080; adding new sections to chapter 50B.04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Unless otherwise exempted pursuant to this chapter, beginning</w:t>
      </w:r>
      <w:r>
        <w:rPr/>
        <w:t xml:space="preserve"> January 1, 2022, the employment security department shall assess for each individual in employment with an employer a premium based on the amount of the individual's wages. The initial premium rate is </w:t>
      </w:r>
      <w:r>
        <w:t>((</w:t>
      </w:r>
      <w:r>
        <w:rPr>
          <w:strike/>
        </w:rPr>
        <w:t xml:space="preserve">fifty-eight hundredths of one</w:t>
      </w:r>
      <w:r>
        <w:t>))</w:t>
      </w:r>
      <w:r>
        <w:rPr/>
        <w:t xml:space="preserve"> </w:t>
      </w:r>
      <w:r>
        <w:rPr>
          <w:u w:val="single"/>
        </w:rPr>
        <w:t xml:space="preserve">.58</w:t>
      </w:r>
      <w:r>
        <w:rPr/>
        <w:t xml:space="preserve"> percent of the individual's wages. Beginning January 1, 2024, and biennially thereafter, the premium rate shall be set by the pension funding council at a rate no greater than </w:t>
      </w:r>
      <w:r>
        <w:t>((</w:t>
      </w:r>
      <w:r>
        <w:rPr>
          <w:strike/>
        </w:rPr>
        <w:t xml:space="preserve">fifty-eight hundredths of one</w:t>
      </w:r>
      <w:r>
        <w:t>))</w:t>
      </w:r>
      <w:r>
        <w:rPr/>
        <w:t xml:space="preserve"> </w:t>
      </w:r>
      <w:r>
        <w:rPr>
          <w:u w:val="single"/>
        </w:rPr>
        <w:t xml:space="preserve">.58</w:t>
      </w:r>
      <w:r>
        <w:rPr/>
        <w:t xml:space="preserv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w:t>
      </w:r>
      <w:r>
        <w:t>((</w:t>
      </w:r>
      <w:r>
        <w:rPr>
          <w:strike/>
        </w:rPr>
        <w:t xml:space="preserve">fifty-eight hundredths of one</w:t>
      </w:r>
      <w:r>
        <w:t>))</w:t>
      </w:r>
      <w:r>
        <w:rPr/>
        <w:t xml:space="preserve"> </w:t>
      </w:r>
      <w:r>
        <w:rPr>
          <w:u w:val="single"/>
        </w:rPr>
        <w:t xml:space="preserve">.58</w:t>
      </w:r>
      <w:r>
        <w:rPr/>
        <w:t xml:space="preserve"> percent of the individual's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2022, the employment security department shall accept and approve applications for exemptions from the premium assessment under RCW 50B.04.080 for any individual who meets the criteria for an exemption based on the individual's status as a veteran with a service-connected disability, as provided in this section.</w:t>
      </w:r>
    </w:p>
    <w:p>
      <w:pPr>
        <w:spacing w:before="0" w:after="0" w:line="408" w:lineRule="exact"/>
        <w:ind w:left="0" w:right="0" w:firstLine="576"/>
        <w:jc w:val="left"/>
      </w:pPr>
      <w:r>
        <w:rPr/>
        <w:t xml:space="preserve">(2) An individual may qualify for the exemption in subsection (1) of this section by establishing that the individual is a veteran of the United States military and has been rated by the federal veterans benefits administration as having a service-connected disability of 30 percent or greater.</w:t>
      </w:r>
    </w:p>
    <w:p>
      <w:pPr>
        <w:spacing w:before="0" w:after="0" w:line="408" w:lineRule="exact"/>
        <w:ind w:left="0" w:right="0" w:firstLine="576"/>
        <w:jc w:val="left"/>
      </w:pPr>
      <w:r>
        <w:rPr/>
        <w:t xml:space="preserve">(3) An individual with an exemption based upon a service-connected disability status in subsection (1) of this section may, at any time, cancel the exemption and resume payment of the premium assessment under RCW 50B.04.080. The employment security department may reduce the number of benefit units that an individual who obtains an exemption based upon a service-connected disability may receive. The employment security department shall develop a formula for determining the reduction of benefit units based upon the amount of time that a person held an exemption and the overall number of years that the person paid the premium under RCW 50B.04.080 prior to making an application for benefits.</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shall provide written notification to all employers with whom the employee is employed during the period of the exemption based on hardship.</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shall not deduct premiums after being notified by an employee of an approved exemption issued under this section.</w:t>
      </w:r>
    </w:p>
    <w:p>
      <w:pPr>
        <w:spacing w:before="0" w:after="0" w:line="408" w:lineRule="exact"/>
        <w:ind w:left="0" w:right="0" w:firstLine="576"/>
        <w:jc w:val="left"/>
      </w:pPr>
      <w:r>
        <w:rPr/>
        <w:t xml:space="preserve">(a) Employers shall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employment security department shall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employment security department and the department of veterans affairs shall engage in discussions with the federal veterans benefits administration to develop an outreach strategy to notify veterans of the exemption established in section 2 of this act.</w:t>
      </w:r>
    </w:p>
    <w:p>
      <w:pPr>
        <w:spacing w:before="0" w:after="0" w:line="408" w:lineRule="exact"/>
        <w:ind w:left="0" w:right="0" w:firstLine="576"/>
        <w:jc w:val="left"/>
      </w:pPr>
      <w:r>
        <w:rPr/>
        <w:t xml:space="preserve">(2) By January 1, 2023, the employment security department and the department of veterans affairs shall submit an outreach strategy to the governor and the legislature and begin implementation of the outreach strategy. The outreach strategy must address:</w:t>
      </w:r>
    </w:p>
    <w:p>
      <w:pPr>
        <w:spacing w:before="0" w:after="0" w:line="408" w:lineRule="exact"/>
        <w:ind w:left="0" w:right="0" w:firstLine="576"/>
        <w:jc w:val="left"/>
      </w:pPr>
      <w:r>
        <w:rPr/>
        <w:t xml:space="preserve">(a) The extent to which the federal veterans benefits administration is able to share the identities and contact information of Washington residents who are veterans, particularly those with a service-connected disability, with the employment security department and the department of veterans affairs for the purpose of informing veterans of the exemption from the premium assessment established in section 2 of this act;</w:t>
      </w:r>
    </w:p>
    <w:p>
      <w:pPr>
        <w:spacing w:before="0" w:after="0" w:line="408" w:lineRule="exact"/>
        <w:ind w:left="0" w:right="0" w:firstLine="576"/>
        <w:jc w:val="left"/>
      </w:pPr>
      <w:r>
        <w:rPr/>
        <w:t xml:space="preserve">(b) A plan for actively informing veterans of the option to apply for an exemption from the premium assessment under section 2 of this act; and</w:t>
      </w:r>
    </w:p>
    <w:p>
      <w:pPr>
        <w:spacing w:before="0" w:after="0" w:line="408" w:lineRule="exact"/>
        <w:ind w:left="0" w:right="0" w:firstLine="576"/>
        <w:jc w:val="left"/>
      </w:pPr>
      <w:r>
        <w:rPr/>
        <w:t xml:space="preserve">(c) A plan for the employment security department to establish efficient procedures for streamlining the exemption application process and reducing administrative burdens on veterans seeking an exemption. The procedures must emphasize opportunities for efficiency on the part of the employment security department both independently as well as in coordination with the federal veterans benefits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340f7bf72324d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f678937e704cd6" /><Relationship Type="http://schemas.openxmlformats.org/officeDocument/2006/relationships/footer" Target="/word/footer1.xml" Id="Re340f7bf72324db1" /></Relationships>
</file>