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578fa792341da" /></Relationships>
</file>

<file path=word/document.xml><?xml version="1.0" encoding="utf-8"?>
<w:document xmlns:w="http://schemas.openxmlformats.org/wordprocessingml/2006/main">
  <w:body>
    <w:p>
      <w:r>
        <w:t>H-2421.1</w:t>
      </w:r>
    </w:p>
    <w:p>
      <w:pPr>
        <w:jc w:val="center"/>
      </w:pPr>
      <w:r>
        <w:t>_______________________________________________</w:t>
      </w:r>
    </w:p>
    <w:p/>
    <w:p>
      <w:pPr>
        <w:jc w:val="center"/>
      </w:pPr>
      <w:r>
        <w:rPr>
          <w:b/>
        </w:rPr>
        <w:t>HOUSE BILL 2112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Robertson, and Sutherland</w:t>
      </w:r>
    </w:p>
    <w:p/>
    <w:p>
      <w:r>
        <w:rPr>
          <w:t xml:space="preserve">Read first time 02/01/22.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liquor license fees for preventing sales to minors; and amending RCW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2021 c 48 s 5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section 2, chapter 48, Laws of 2021, or in (b) </w:t>
      </w:r>
      <w:r>
        <w:rPr>
          <w:u w:val="single"/>
        </w:rPr>
        <w:t xml:space="preserve">or (c)</w:t>
      </w:r>
      <w:r>
        <w:rPr/>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A licensee who achieves at least 90 percent compliance for all liquor compliance checks within the preceding 12-month evaluation period of October 1st through September 30th shall receive the following reduction in the license issuance fee for the next calendar year based on how long the licensee has achieved such compliance:</w:t>
      </w:r>
    </w:p>
    <w:p>
      <w:pPr>
        <w:spacing w:before="0" w:after="0" w:line="408" w:lineRule="exact"/>
        <w:ind w:left="0" w:right="0" w:firstLine="576"/>
        <w:jc w:val="left"/>
      </w:pPr>
      <w:r>
        <w:rPr>
          <w:u w:val="single"/>
        </w:rPr>
        <w:t xml:space="preserve">(i) A five percent fee reduction for the first year;</w:t>
      </w:r>
    </w:p>
    <w:p>
      <w:pPr>
        <w:spacing w:before="0" w:after="0" w:line="408" w:lineRule="exact"/>
        <w:ind w:left="0" w:right="0" w:firstLine="576"/>
        <w:jc w:val="left"/>
      </w:pPr>
      <w:r>
        <w:rPr>
          <w:u w:val="single"/>
        </w:rPr>
        <w:t xml:space="preserve">(ii) A 10 percent fee reduction for two consecutive years;</w:t>
      </w:r>
    </w:p>
    <w:p>
      <w:pPr>
        <w:spacing w:before="0" w:after="0" w:line="408" w:lineRule="exact"/>
        <w:ind w:left="0" w:right="0" w:firstLine="576"/>
        <w:jc w:val="left"/>
      </w:pPr>
      <w:r>
        <w:rPr>
          <w:u w:val="single"/>
        </w:rPr>
        <w:t xml:space="preserve">(iii) A 15 percent fee reduction for three consecutive years;</w:t>
      </w:r>
    </w:p>
    <w:p>
      <w:pPr>
        <w:spacing w:before="0" w:after="0" w:line="408" w:lineRule="exact"/>
        <w:ind w:left="0" w:right="0" w:firstLine="576"/>
        <w:jc w:val="left"/>
      </w:pPr>
      <w:r>
        <w:rPr>
          <w:u w:val="single"/>
        </w:rPr>
        <w:t xml:space="preserve">(iv) A 20 percent fee reduction for four consecutive years; and</w:t>
      </w:r>
    </w:p>
    <w:p>
      <w:pPr>
        <w:spacing w:before="0" w:after="0" w:line="408" w:lineRule="exact"/>
        <w:ind w:left="0" w:right="0" w:firstLine="576"/>
        <w:jc w:val="left"/>
      </w:pPr>
      <w:r>
        <w:rPr>
          <w:u w:val="single"/>
        </w:rPr>
        <w:t xml:space="preserve">(v) A 25 percent fee reduction for five or more consecutive years.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
      <w:pPr>
        <w:jc w:val="center"/>
      </w:pPr>
      <w:r>
        <w:rPr>
          <w:b/>
        </w:rPr>
        <w:t>--- END ---</w:t>
      </w:r>
    </w:p>
    <w:sectPr>
      <w:pgNumType w:start="1"/>
      <w:footerReference xmlns:r="http://schemas.openxmlformats.org/officeDocument/2006/relationships" r:id="R68360c6c98e6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68a5de1304a89" /><Relationship Type="http://schemas.openxmlformats.org/officeDocument/2006/relationships/footer" Target="/word/footer1.xml" Id="R68360c6c98e64926" /></Relationships>
</file>