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87e35febb64e2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1241</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2022</w:t>
            </w:r>
          </w:p>
          <w:p>
            <w:pPr>
              <w:ind w:left="0" w:right="0" w:firstLine="360"/>
            </w:pPr>
            <w:r>
              <w:t xml:space="preserve">Yeas </w:t>
              <w:t xml:space="preserve">55</w:t>
            </w:r>
            <w:r>
              <w:t xml:space="preserve">  Nays </w:t>
              <w:t xml:space="preserve">43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27</w:t>
            </w:r>
            <w:r>
              <w:t xml:space="preserve">  Nays </w:t>
              <w:t xml:space="preserve">21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1241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1241</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Local Government (originally sponsored by Representatives Duerr, Berg, Ortiz-Self, Bateman, Wicks, Macri, Harris-Talley, and Pollet)</w:t>
      </w:r>
    </w:p>
    <w:p/>
    <w:p>
      <w:r>
        <w:rPr>
          <w:t xml:space="preserve">READ FIRST TIME 01/18/22.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planning under the growth management act; and reenacting and amending RCW 36.70A.130.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2020 c 113 s 1 and 2020 c 20 s 1026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w:t>
      </w:r>
      <w:r>
        <w:t>((</w:t>
      </w:r>
      <w:r>
        <w:rPr>
          <w:strike/>
        </w:rPr>
        <w:t xml:space="preserve">June 30</w:t>
      </w:r>
      <w:r>
        <w:t>))</w:t>
      </w:r>
      <w:r>
        <w:rPr/>
        <w:t xml:space="preserve"> </w:t>
      </w:r>
      <w:r>
        <w:rPr>
          <w:u w:val="single"/>
        </w:rPr>
        <w:t xml:space="preserve">December 31</w:t>
      </w:r>
      <w:r>
        <w:rPr/>
        <w:t xml:space="preserve">, 2024, </w:t>
      </w:r>
      <w:r>
        <w:rPr>
          <w:u w:val="single"/>
        </w:rPr>
        <w:t xml:space="preserve">with the following review and, if needed, revision on or before June 30, 2034,</w:t>
      </w:r>
      <w:r>
        <w:rPr/>
        <w:t xml:space="preserve"> and </w:t>
      </w:r>
      <w:r>
        <w:rPr>
          <w:u w:val="single"/>
        </w:rPr>
        <w:t xml:space="preserve">then</w:t>
      </w:r>
      <w:r>
        <w:rPr/>
        <w:t xml:space="preserve"> every </w:t>
      </w:r>
      <w:r>
        <w:t>((</w:t>
      </w:r>
      <w:r>
        <w:rPr>
          <w:strike/>
        </w:rPr>
        <w:t xml:space="preserve">eight</w:t>
      </w:r>
      <w:r>
        <w:t>))</w:t>
      </w:r>
      <w:r>
        <w:rPr/>
        <w:t xml:space="preserve"> </w:t>
      </w:r>
      <w:r>
        <w:rPr>
          <w:u w:val="single"/>
        </w:rPr>
        <w:t xml:space="preserve">ten</w:t>
      </w:r>
      <w:r>
        <w:rPr/>
        <w:t xml:space="preserve"> years thereafter, for King, Kitsap, Pierce, and Snohomish counties and the cities within those counties;</w:t>
      </w:r>
    </w:p>
    <w:p>
      <w:pPr>
        <w:spacing w:before="0" w:after="0" w:line="408" w:lineRule="exact"/>
        <w:ind w:left="0" w:right="0" w:firstLine="576"/>
        <w:jc w:val="left"/>
      </w:pPr>
      <w:r>
        <w:rPr/>
        <w:t xml:space="preserve">(b) On or before June 30, 2025, and every </w:t>
      </w:r>
      <w:r>
        <w:t>((</w:t>
      </w:r>
      <w:r>
        <w:rPr>
          <w:strike/>
        </w:rPr>
        <w:t xml:space="preserve">eight</w:t>
      </w:r>
      <w:r>
        <w:t>))</w:t>
      </w:r>
      <w:r>
        <w:rPr/>
        <w:t xml:space="preserve"> </w:t>
      </w:r>
      <w:r>
        <w:rPr>
          <w:u w:val="single"/>
        </w:rPr>
        <w:t xml:space="preserve">ten</w:t>
      </w:r>
      <w:r>
        <w:rPr/>
        <w:t xml:space="preserve">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w:t>
      </w:r>
      <w:r>
        <w:t>((</w:t>
      </w:r>
      <w:r>
        <w:rPr>
          <w:strike/>
        </w:rPr>
        <w:t xml:space="preserve">eight</w:t>
      </w:r>
      <w:r>
        <w:t>))</w:t>
      </w:r>
      <w:r>
        <w:rPr/>
        <w:t xml:space="preserve"> </w:t>
      </w:r>
      <w:r>
        <w:rPr>
          <w:u w:val="single"/>
        </w:rPr>
        <w:t xml:space="preserve">ten</w:t>
      </w:r>
      <w:r>
        <w:rPr/>
        <w:t xml:space="preserve">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w:t>
      </w:r>
      <w:r>
        <w:t>((</w:t>
      </w:r>
      <w:r>
        <w:rPr>
          <w:strike/>
        </w:rPr>
        <w:t xml:space="preserve">eight</w:t>
      </w:r>
      <w:r>
        <w:t>))</w:t>
      </w:r>
      <w:r>
        <w:rPr/>
        <w:t xml:space="preserve"> </w:t>
      </w:r>
      <w:r>
        <w:rPr>
          <w:u w:val="single"/>
        </w:rPr>
        <w:t xml:space="preserve">ten</w:t>
      </w:r>
      <w:r>
        <w:rPr/>
        <w:t xml:space="preserve">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w:t>
      </w:r>
      <w:r>
        <w:t>((</w:t>
      </w:r>
      <w:r>
        <w:rPr>
          <w:strike/>
        </w:rPr>
        <w:t xml:space="preserve">(a)(ii) through (iv) [(b) through (d)]</w:t>
      </w:r>
      <w:r>
        <w:t>))</w:t>
      </w:r>
      <w:r>
        <w:rPr/>
        <w:t xml:space="preserve">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w:t>
      </w:r>
      <w:r>
        <w:t>((</w:t>
      </w:r>
      <w:r>
        <w:rPr>
          <w:strike/>
        </w:rPr>
        <w:t xml:space="preserve">(a)(ii) through (iv) [(b) through (d)]</w:t>
      </w:r>
      <w:r>
        <w:t>))</w:t>
      </w:r>
      <w:r>
        <w:rPr/>
        <w:t xml:space="preserve">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0" w:after="0" w:line="408" w:lineRule="exact"/>
        <w:ind w:left="0" w:right="0" w:firstLine="576"/>
        <w:jc w:val="left"/>
      </w:pPr>
      <w:r>
        <w:rPr>
          <w:u w:val="single"/>
        </w:rPr>
        <w:t xml:space="preserve">(9)(a) Counties subject to planning deadlines established in subsection (5) of this section that are required or that choose to plan under RCW 36.70A.040 and that meet either criteria of (a)(i) or (ii) of this subsection, and cities with a population of more than 6,000 as of April 1, 2021, within those counties, must provide to the department an implementation progress report detailing the progress they have achieved in implementing their comprehensive plan five years after the review and revision of their comprehensive plan. Once a county meets the criteria in (a)(i) or (ii) of this subsection, the implementation progress report requirements remain in effect thereafter for that county and the cities therein with populations greater than 6,000 as of April 1, 2021, even if the county later no longer meets either or both criteria. A county is subject to the implementation progress report requirement if it meets either of the following criteria on or after April 1, 2021:</w:t>
      </w:r>
    </w:p>
    <w:p>
      <w:pPr>
        <w:spacing w:before="0" w:after="0" w:line="408" w:lineRule="exact"/>
        <w:ind w:left="0" w:right="0" w:firstLine="576"/>
        <w:jc w:val="left"/>
      </w:pPr>
      <w:r>
        <w:rPr>
          <w:u w:val="single"/>
        </w:rPr>
        <w:t xml:space="preserve">(i) The county has a population density of at least 100 people per square mile and a population of at least 200,000; or</w:t>
      </w:r>
    </w:p>
    <w:p>
      <w:pPr>
        <w:spacing w:before="0" w:after="0" w:line="408" w:lineRule="exact"/>
        <w:ind w:left="0" w:right="0" w:firstLine="576"/>
        <w:jc w:val="left"/>
      </w:pPr>
      <w:r>
        <w:rPr>
          <w:u w:val="single"/>
        </w:rPr>
        <w:t xml:space="preserve">(ii) The county has a population density of at least 75 people per square mile and an annual growth rate of at least 1.75 percent as determined by the office of financial management.</w:t>
      </w:r>
    </w:p>
    <w:p>
      <w:pPr>
        <w:spacing w:before="0" w:after="0" w:line="408" w:lineRule="exact"/>
        <w:ind w:left="0" w:right="0" w:firstLine="576"/>
        <w:jc w:val="left"/>
      </w:pPr>
      <w:r>
        <w:rPr>
          <w:u w:val="single"/>
        </w:rPr>
        <w:t xml:space="preserve">(b) The department shall adopt guidelines for indicators, measures, milestones, and criteria for use by counties and cities in the implementation progress report that must cover:</w:t>
      </w:r>
    </w:p>
    <w:p>
      <w:pPr>
        <w:spacing w:before="0" w:after="0" w:line="408" w:lineRule="exact"/>
        <w:ind w:left="0" w:right="0" w:firstLine="576"/>
        <w:jc w:val="left"/>
      </w:pPr>
      <w:r>
        <w:rPr>
          <w:u w:val="single"/>
        </w:rPr>
        <w:t xml:space="preserve">(i) The implementation of previously adopted changes to the housing element and any effect those changes have had on housing affordability and availability within the jurisdiction;</w:t>
      </w:r>
    </w:p>
    <w:p>
      <w:pPr>
        <w:spacing w:before="0" w:after="0" w:line="408" w:lineRule="exact"/>
        <w:ind w:left="0" w:right="0" w:firstLine="576"/>
        <w:jc w:val="left"/>
      </w:pPr>
      <w:r>
        <w:rPr>
          <w:u w:val="single"/>
        </w:rPr>
        <w:t xml:space="preserve">(ii) Permit processing timelines; and</w:t>
      </w:r>
    </w:p>
    <w:p>
      <w:pPr>
        <w:spacing w:before="0" w:after="0" w:line="408" w:lineRule="exact"/>
        <w:ind w:left="0" w:right="0" w:firstLine="576"/>
        <w:jc w:val="left"/>
      </w:pPr>
      <w:r>
        <w:rPr>
          <w:u w:val="single"/>
        </w:rPr>
        <w:t xml:space="preserve">(iii) Progress toward implementing any actions required to achieve reductions to meet greenhouse gas and vehicle miles traveled requirements as provided for in any element of the comprehensive plan under RCW 36.70A.070.</w:t>
      </w:r>
    </w:p>
    <w:p>
      <w:pPr>
        <w:spacing w:before="0" w:after="0" w:line="408" w:lineRule="exact"/>
        <w:ind w:left="0" w:right="0" w:firstLine="576"/>
        <w:jc w:val="left"/>
      </w:pPr>
      <w:r>
        <w:rPr>
          <w:u w:val="single"/>
        </w:rPr>
        <w:t xml:space="preserve">(c) If a city or county required to provide an implementation progress report under this subsection (9) has not implemented any specifically identified regulations, zoning and land use changes, or taken other legislative or administrative action necessary to implement any changes in the most recent periodic update in their comprehensive plan by the due date for the implementation progress report, the city or county must identify the need for such action in the implementation progress report. Cities and counties must adopt a work plan to implement any necessary regulations, zoning and land use changes, or take other legislative or administrative action identified in the implementation progress report and complete all work necessary for implementation within two years of submission of the implementation progress report.</w:t>
      </w:r>
    </w:p>
    <w:p/>
    <w:p>
      <w:pPr>
        <w:jc w:val="center"/>
      </w:pPr>
      <w:r>
        <w:rPr>
          <w:b/>
        </w:rPr>
        <w:t>--- END ---</w:t>
      </w:r>
    </w:p>
    <w:sectPr>
      <w:pgNumType w:start="1"/>
      <w:footerReference xmlns:r="http://schemas.openxmlformats.org/officeDocument/2006/relationships" r:id="R3f87f424402b4a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1241.PL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63f769b98f4732" /><Relationship Type="http://schemas.openxmlformats.org/officeDocument/2006/relationships/footer" Target="/word/footer1.xml" Id="R3f87f424402b4a22" /></Relationships>
</file>