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3f1c56bdd2495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1445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1445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1445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Thai, Cody, Ormsby, Pollet, and Harris-Talley)</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compounding for purposes of the practice of pharmacy; and reenacting and amending RCW 18.64.011.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2016 c 148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"Chart order" means a lawful order for a drug or device entered on the chart or medical record of an inpatient or resident of an institutional facility by a practitioner or his or her designated agent.</w:t>
      </w:r>
    </w:p>
    <w:p>
      <w:pPr>
        <w:spacing w:before="0" w:after="0" w:line="408" w:lineRule="exact"/>
        <w:ind w:left="0" w:right="0" w:firstLine="576"/>
        <w:jc w:val="left"/>
      </w:pPr>
      <w:r>
        <w:rPr/>
        <w:t xml:space="preserve">(4) "Closed door long-term care pharmacy" means a pharmacy that provides pharmaceutical care to a defined and exclusive group of patients who have access to the services of the pharmacy because they are treated by or have an affiliation with a long-term care facility or hospice program, and that is not a retailer of goods to the general public.</w:t>
      </w:r>
    </w:p>
    <w:p>
      <w:pPr>
        <w:spacing w:before="0" w:after="0" w:line="408" w:lineRule="exact"/>
        <w:ind w:left="0" w:right="0" w:firstLine="576"/>
        <w:jc w:val="left"/>
      </w:pPr>
      <w:r>
        <w:rPr/>
        <w:t xml:space="preserve">(5) "Commission" means the pharmacy quality assurance commission.</w:t>
      </w:r>
    </w:p>
    <w:p>
      <w:pPr>
        <w:spacing w:before="0" w:after="0" w:line="408" w:lineRule="exact"/>
        <w:ind w:left="0" w:right="0" w:firstLine="576"/>
        <w:jc w:val="left"/>
      </w:pPr>
      <w:r>
        <w:rPr/>
        <w:t xml:space="preserve">(6) "Compounding" means the act of combining two or more ingredients in the preparation of a prescription. </w:t>
      </w:r>
      <w:r>
        <w:rPr>
          <w:u w:val="single"/>
        </w:rPr>
        <w:t xml:space="preserve">Reconstitution and mixing of (a) sterile products according to federal food and drug administration-approved labeling does not constitute compounding if prepared pursuant to a prescription and administered immediately or in accordance with package labeling, and (b) nonsterile products according to federal food and drug administration-approved labeling does not constitute compounding if prepared pursuant to a prescription.</w:t>
      </w:r>
    </w:p>
    <w:p>
      <w:pPr>
        <w:spacing w:before="0" w:after="0" w:line="408" w:lineRule="exact"/>
        <w:ind w:left="0" w:right="0" w:firstLine="576"/>
        <w:jc w:val="left"/>
      </w:pPr>
      <w:r>
        <w:rPr/>
        <w:t xml:space="preserve">(7)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(8)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(11)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(12) "Distribute" means the delivery of a drug or device other than by administering or dispensing.</w:t>
      </w:r>
    </w:p>
    <w:p>
      <w:pPr>
        <w:spacing w:before="0" w:after="0" w:line="408" w:lineRule="exact"/>
        <w:ind w:left="0" w:right="0" w:firstLine="576"/>
        <w:jc w:val="left"/>
      </w:pPr>
      <w:r>
        <w:rPr/>
        <w:t xml:space="preserve">(13)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(14)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(15) "Health care entity" means an organization that provides health care services in a setting that is not otherwise licensed by the state to acquire or possess legend drugs. Health care entity includes a freestanding outpatient surgery center, a residential treatment facility, and a freestanding cardiac care center. "Health care entity" does not include an individual practitioner's office or a multipractitioner clinic, regardless of ownership, unless the owner elects licensure as a health care entity. "Health care entity" also does not include an individual practitioner's office or multipractitioner clinic identified by a hospital on a pharmacy application or renewal pursuant to RCW 18.64.043.</w:t>
      </w:r>
    </w:p>
    <w:p>
      <w:pPr>
        <w:spacing w:before="0" w:after="0" w:line="408" w:lineRule="exact"/>
        <w:ind w:left="0" w:right="0" w:firstLine="576"/>
        <w:jc w:val="left"/>
      </w:pPr>
      <w:r>
        <w:rPr/>
        <w:t xml:space="preserve">(16) "Hospice program" means a hospice program certified or paid by medicare under Title XVIII of the federal social security act, or a hospice program licensed under chapter 70.127 RCW.</w:t>
      </w:r>
    </w:p>
    <w:p>
      <w:pPr>
        <w:spacing w:before="0" w:after="0" w:line="408" w:lineRule="exact"/>
        <w:ind w:left="0" w:right="0" w:firstLine="576"/>
        <w:jc w:val="left"/>
      </w:pPr>
      <w:r>
        <w:rPr/>
        <w:t xml:space="preserve">(17) "Institutional facility" means any organization whose primary purpose is to provide a physical environment for patients to obtain health care services including, but not limited to, services in a hospital, long-term care facility, hospice program, mental health facility, drug abuse treatment center, residential habilitation center, or a local, state, or federal correction facility.</w:t>
      </w:r>
    </w:p>
    <w:p>
      <w:pPr>
        <w:spacing w:before="0" w:after="0" w:line="408" w:lineRule="exact"/>
        <w:ind w:left="0" w:right="0" w:firstLine="576"/>
        <w:jc w:val="left"/>
      </w:pPr>
      <w:r>
        <w:rPr/>
        <w:t xml:space="preserve">(18)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(19)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(20) "Long-term care facility" means a nursing home licensed under chapter 18.51 RCW, an assisted living facility licensed under chapter 18.20 RCW, or an adult family home licensed under chapter 70.128 RCW.</w:t>
      </w:r>
    </w:p>
    <w:p>
      <w:pPr>
        <w:spacing w:before="0" w:after="0" w:line="408" w:lineRule="exact"/>
        <w:ind w:left="0" w:right="0" w:firstLine="576"/>
        <w:jc w:val="left"/>
      </w:pPr>
      <w:r>
        <w:rPr/>
        <w:t xml:space="preserve">(21)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commission.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(22) "Manufacturer" means a person, corporation, or other entity engaged in the manufacture of drugs or devices.</w:t>
      </w:r>
    </w:p>
    <w:p>
      <w:pPr>
        <w:spacing w:before="0" w:after="0" w:line="408" w:lineRule="exact"/>
        <w:ind w:left="0" w:right="0" w:firstLine="576"/>
        <w:jc w:val="left"/>
      </w:pPr>
      <w:r>
        <w:rPr/>
        <w:t xml:space="preserve">(23) "Nonlegend" or "nonprescription" drugs means any drugs which may be lawfully sold without a prescription.</w:t>
      </w:r>
    </w:p>
    <w:p>
      <w:pPr>
        <w:spacing w:before="0" w:after="0" w:line="408" w:lineRule="exact"/>
        <w:ind w:left="0" w:right="0" w:firstLine="576"/>
        <w:jc w:val="left"/>
      </w:pPr>
      <w:r>
        <w:rPr/>
        <w:t xml:space="preserve">(24)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(25) "Pharmacist" means a person duly licensed by the commission to engage in the practice of pharmacy.</w:t>
      </w:r>
    </w:p>
    <w:p>
      <w:pPr>
        <w:spacing w:before="0" w:after="0" w:line="408" w:lineRule="exact"/>
        <w:ind w:left="0" w:right="0" w:firstLine="576"/>
        <w:jc w:val="left"/>
      </w:pPr>
      <w:r>
        <w:rPr/>
        <w:t xml:space="preserve">(26) "Pharmacy" means every place properly licensed by the commission where the practice of pharmacy is conducted.</w:t>
      </w:r>
    </w:p>
    <w:p>
      <w:pPr>
        <w:spacing w:before="0" w:after="0" w:line="408" w:lineRule="exact"/>
        <w:ind w:left="0" w:right="0" w:firstLine="576"/>
        <w:jc w:val="left"/>
      </w:pPr>
      <w:r>
        <w:rPr/>
        <w:t xml:space="preserve">(27)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(28) "Practice of pharmacy" includes the practice of and responsibility for: Interpreting prescription orders; the compounding, dispensing, labeling, administering, and distributing of drugs and devices; the monitoring of drug therapy and use; the initiating or modifying of drug therapy in accordance with written guidelines or protocols previously established and approved for his or her practice by a practitioner authorized to prescribe drugs;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p>
    <w:p>
      <w:pPr>
        <w:spacing w:before="0" w:after="0" w:line="408" w:lineRule="exact"/>
        <w:ind w:left="0" w:right="0" w:firstLine="576"/>
        <w:jc w:val="left"/>
      </w:pPr>
      <w:r>
        <w:rPr/>
        <w:t xml:space="preserve">(29) "Practitioner" means a physician, dentist, veterinarian, nurse, or other person duly authorized by law or rule in the state of Washington to prescribe drugs.</w:t>
      </w:r>
    </w:p>
    <w:p>
      <w:pPr>
        <w:spacing w:before="0" w:after="0" w:line="408" w:lineRule="exact"/>
        <w:ind w:left="0" w:right="0" w:firstLine="576"/>
        <w:jc w:val="left"/>
      </w:pPr>
      <w:r>
        <w:rPr/>
        <w:t xml:space="preserve">(30)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(31) "Secretary" means the secretary of health or the secretary's designee.</w:t>
      </w:r>
    </w:p>
    <w:p>
      <w:pPr>
        <w:spacing w:before="0" w:after="0" w:line="408" w:lineRule="exact"/>
        <w:ind w:left="0" w:right="0" w:firstLine="576"/>
        <w:jc w:val="left"/>
      </w:pPr>
      <w:r>
        <w:rPr/>
        <w:t xml:space="preserve">(32) "Shared pharmacy services" means a system that allows a participating pharmacist or pharmacy pursuant to a request from another participating pharmacist or pharmacy to process or fill a prescription or drug order, which may include but is not necessarily limited to preparing, packaging, labeling, data entry, compounding for specific patients, dispensing, performing drug utilization reviews, conducting claims adjudication, obtaining refill authorizations, reviewing therapeutic interventions, or reviewing chart orders.</w:t>
      </w:r>
    </w:p>
    <w:p>
      <w:pPr>
        <w:spacing w:before="0" w:after="0" w:line="408" w:lineRule="exact"/>
        <w:ind w:left="0" w:right="0" w:firstLine="576"/>
        <w:jc w:val="left"/>
      </w:pPr>
      <w:r>
        <w:rPr/>
        <w:t xml:space="preserve">(33) "Wholesaler" means a corporation, individual, or other entity which buys drugs or devices for resale and distribution to corporations, individuals, or entities other than consumers.</w:t>
      </w:r>
    </w:p>
    <w:p/>
    <w:p>
      <w:pPr>
        <w:jc w:val="center"/>
      </w:pPr>
      <w:r>
        <w:rPr>
          <w:b/>
        </w:rPr>
        <w:t>--- END ---</w:t>
      </w:r>
    </w:p>
    <w:sectPr>
      <w:pgNumType w:start="1"/>
      <w:footerReference xmlns:r="http://schemas.openxmlformats.org/officeDocument/2006/relationships" r:id="Rd32abb26b2154c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1445.PL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eabcd476fd492e" /><Relationship Type="http://schemas.openxmlformats.org/officeDocument/2006/relationships/footer" Target="/word/footer1.xml" Id="Rd32abb26b2154c79" /></Relationships>
</file>