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4979faa3d43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1504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Chopp, Simmons, Berry, Davis, Valdez, Wylie, J. Johnson, Ryu, Tharinger, Taylor, Goodman, Bergquist, Ramel, Peterson, Senn, Dolan, Ormsby, Duerr, Macri, Kloba, Callan, Morgan, Stonier, Pollet, Riccelli,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18.19.020, 28B.145.030, and 43.79.195; adding a new section to chapter 28B.115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state hospitals, and other facilities operated by the department of social and health services.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2019 c 470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w:t>
      </w:r>
      <w:r>
        <w:rPr>
          <w:u w:val="single"/>
        </w:rPr>
        <w:t xml:space="preserve">or is a student intern, as defined by the department, who is supervised by agency staff</w:t>
      </w:r>
      <w:r>
        <w:rPr/>
        <w:t xml:space="preserve">.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$5,000,000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 including career connected learning as defined by RCW 28C.30.020</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47103d1bd56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e943ffb854b87" /><Relationship Type="http://schemas.openxmlformats.org/officeDocument/2006/relationships/footer" Target="/word/footer1.xml" Id="Ra47103d1bd564a5b" /></Relationships>
</file>