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769d367cd483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1617</w:t>
      </w:r>
    </w:p>
    <w:p>
      <w:pPr>
        <w:jc w:val="center"/>
        <w:spacing w:before="720" w:after="0" w:line="240"/>
      </w:pPr>
      <w:r>
        <w:t>67th Legislature</w:t>
      </w:r>
    </w:p>
    <w:p>
      <w:pPr>
        <w:jc w:val="center"/>
        <w:spacing w:before="0" w:after="1440" w:line="240"/>
      </w:pPr>
      <w:r>
        <w:t>2022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88</w:t>
            </w:r>
            <w:r>
              <w:t xml:space="preserve">  Nays </w:t>
              <w:t xml:space="preserve">8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45</w:t>
            </w:r>
            <w:r>
              <w:t xml:space="preserve">  Nays </w:t>
              <w:t xml:space="preserve">3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1617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1617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2022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House State Government &amp; Tribal Relations (originally sponsored by Representatives Morgan, Leavitt, J. Johnson, Ramel, Callan, Davis, Taylor, Santos, Simmons, Riccelli, Ormsby, and Harris-Talley)</w:t>
      </w:r>
    </w:p>
    <w:p/>
    <w:p>
      <w:r>
        <w:rPr>
          <w:t xml:space="preserve">READ FIRST TIME 01/17/22.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aligning state and school holidays; amending RCW 28A.150.050; creating a new section;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In 2021, the state enacted House Bill No. 1016 to declare Juneteenth a state legal holiday. The legislature finds that there is ambiguity about whether Juneteenth is also a school holiday as a result of that act. The legislature intends to clarify that Juneteenth, like all other state legal holidays, is a school holiday on which school may not be taught.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150</w:t>
      </w:r>
      <w:r>
        <w:rPr/>
        <w:t xml:space="preserve">.</w:t>
      </w:r>
      <w:r>
        <w:t xml:space="preserve">050</w:t>
      </w:r>
      <w:r>
        <w:rPr/>
        <w:t xml:space="preserve"> and 2014 c 177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</w:t>
      </w:r>
      <w:r>
        <w:t>((</w:t>
      </w:r>
      <w:r>
        <w:rPr>
          <w:strike/>
        </w:rPr>
        <w:t xml:space="preserve">The following are</w:t>
      </w:r>
      <w:r>
        <w:t>))</w:t>
      </w:r>
      <w:r>
        <w:rPr/>
        <w:t xml:space="preserve"> </w:t>
      </w:r>
      <w:r>
        <w:rPr>
          <w:u w:val="single"/>
        </w:rPr>
        <w:t xml:space="preserve">All of the state legal holidays set forth in RCW 1.16.050(1) are also</w:t>
      </w:r>
      <w:r>
        <w:rPr/>
        <w:t xml:space="preserve"> school holidays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and school may not be taught on these days</w:t>
      </w:r>
      <w:r>
        <w:t>((</w:t>
      </w:r>
      <w:r>
        <w:rPr>
          <w:strike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(a) Sunday;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(b) The first day of January, commonly called New Year's 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(c) The third Monday of January, celebrated as the anniversary of the birth of Martin Luther King, Jr.;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(d) The third Monday in February, to be known as Presidents' Day and celebrated as the anniversary of the births of Abraham Lincoln and George Washington;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(e) The last Monday in May, commonly known as Memorial 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(f) The fourth day of July, the anniversary of the Declaration of Independence;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(g) The first Monday in September, to be known as Labor 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(h) The eleventh day of November, to be known as Veterans' 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(i) The fourth Thursday in November, commonly known as Thanksgiving 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(j) The Friday immediately following the fourth Thursday in November, to be known as Native American Heritage Day;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(k) The twenty-fifth day of December, commonly called Christmas Day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 reduction from a teacher's time or salary may be made by reason of the fact that a school day happens to be one of the days referred to in this section as a day on which school is not taught.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2022.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043432891d54c5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1617.PL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8dc0cdd6b4bdc" /><Relationship Type="http://schemas.openxmlformats.org/officeDocument/2006/relationships/footer" Target="/word/footer1.xml" Id="Ra043432891d54c56" /></Relationships>
</file>