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b9e25c54b47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21,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Vick, Kirby, and Dufault</w:t>
      </w:r>
    </w:p>
    <w:p/>
    <w:p>
      <w:r>
        <w:rPr>
          <w:t xml:space="preserve">Prefiled 12/15/21.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an inactive certificate status with an inactive license designation; amending RCW 18.04.015, 18.04.025, 18.04.055, 18.04.065, 18.04.105, 18.04.180, 18.04.195, 18.04.195, 18.04.215, 18.04.215, 18.04.295, 18.04.320, 18.04.335, 18.04.345, 18.04.345, 18.04.350, 18.04.350, 18.04.370, 18.04.405, and 18.04.430;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2001 c 294 s 1 are each amended to read as follows:</w:t>
      </w:r>
    </w:p>
    <w:p>
      <w:pPr>
        <w:spacing w:before="0" w:after="0" w:line="408" w:lineRule="exact"/>
        <w:ind w:left="0" w:right="0" w:firstLine="576"/>
        <w:jc w:val="left"/>
      </w:pPr>
      <w:r>
        <w:rPr/>
        <w:t xml:space="preserve">(1) It is the policy of this state and the purpose of this chapter:</w:t>
      </w:r>
    </w:p>
    <w:p>
      <w:pPr>
        <w:spacing w:before="0" w:after="0" w:line="408" w:lineRule="exact"/>
        <w:ind w:left="0" w:right="0" w:firstLine="576"/>
        <w:jc w:val="left"/>
      </w:pPr>
      <w:r>
        <w:rPr/>
        <w:t xml:space="preserve">(a)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rPr/>
        <w:t xml:space="preserve">(b) To protect the public interest by requiring that:</w:t>
      </w:r>
    </w:p>
    <w:p>
      <w:pPr>
        <w:spacing w:before="0" w:after="0" w:line="408" w:lineRule="exact"/>
        <w:ind w:left="0" w:right="0" w:firstLine="576"/>
        <w:jc w:val="left"/>
      </w:pPr>
      <w:r>
        <w:rPr/>
        <w:t xml:space="preserve">(i) Persons who hold themselves out as licensees </w:t>
      </w:r>
      <w:r>
        <w:t>((</w:t>
      </w:r>
      <w:r>
        <w:rPr>
          <w:strike/>
        </w:rPr>
        <w:t xml:space="preserve">or certificate holders</w:t>
      </w:r>
      <w:r>
        <w:t>))</w:t>
      </w:r>
      <w:r>
        <w:rPr/>
        <w:t xml:space="preserve"> conduct themselves in a competent, ethical, and professional manner;</w:t>
      </w:r>
    </w:p>
    <w:p>
      <w:pPr>
        <w:spacing w:before="0" w:after="0" w:line="408" w:lineRule="exact"/>
        <w:ind w:left="0" w:right="0" w:firstLine="576"/>
        <w:jc w:val="left"/>
      </w:pPr>
      <w:r>
        <w:rPr/>
        <w:t xml:space="preserve">(ii) A public authority be established that is competent to prescribe and assess the qualifications of certified public accountants</w:t>
      </w:r>
      <w:r>
        <w:t>((</w:t>
      </w:r>
      <w:r>
        <w:rPr>
          <w:strike/>
        </w:rPr>
        <w:t xml:space="preserve">, including certificate holders who are not licensed for the practice of public accounting</w:t>
      </w:r>
      <w:r>
        <w:t>))</w:t>
      </w:r>
      <w:r>
        <w:rPr/>
        <w:t xml:space="preserve">;</w:t>
      </w:r>
    </w:p>
    <w:p>
      <w:pPr>
        <w:spacing w:before="0" w:after="0" w:line="408" w:lineRule="exact"/>
        <w:ind w:left="0" w:right="0" w:firstLine="576"/>
        <w:jc w:val="left"/>
      </w:pPr>
      <w:r>
        <w:rPr/>
        <w:t xml:space="preserve">(iii)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rPr/>
        <w:t xml:space="preserve">(iv)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rPr/>
        <w:t xml:space="preserve">(v) The use of accounting titles likely to confuse the public be prohibited. </w:t>
      </w:r>
      <w:r>
        <w:rPr>
          <w:u w:val="single"/>
        </w:rPr>
        <w:t xml:space="preserve">However as of June 30, 2024, an individual holding a CPA-inactive certificate must be designated as a licensee with an inactive status.</w:t>
      </w:r>
    </w:p>
    <w:p>
      <w:pPr>
        <w:spacing w:before="0" w:after="0" w:line="408" w:lineRule="exact"/>
        <w:ind w:left="0" w:right="0" w:firstLine="576"/>
        <w:jc w:val="left"/>
      </w:pPr>
      <w:r>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2016 c 127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w:t>
      </w:r>
      <w:r>
        <w:t>((</w:t>
      </w:r>
      <w:r>
        <w:rPr>
          <w:strike/>
        </w:rPr>
        <w:t xml:space="preserve">a certificate as a certified public accountant issued prior to July 1, 2001, as authorized under the provisions of this chapter.</w:t>
      </w:r>
    </w:p>
    <w:p>
      <w:pPr>
        <w:spacing w:before="0" w:after="0" w:line="408" w:lineRule="exact"/>
        <w:ind w:left="0" w:right="0" w:firstLine="576"/>
        <w:jc w:val="left"/>
      </w:pPr>
      <w:r>
        <w:rPr>
          <w:strike/>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strike/>
        </w:rPr>
        <w:t xml:space="preserve">(5)</w:t>
      </w:r>
      <w:r>
        <w:t>))</w:t>
      </w:r>
      <w:r>
        <w:rPr/>
        <w:t xml:space="preserve"> </w:t>
      </w:r>
      <w:r>
        <w:rPr>
          <w:u w:val="single"/>
        </w:rPr>
        <w:t xml:space="preserve">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u w:val="single"/>
        </w:rPr>
        <w:t xml:space="preserve">(4)</w:t>
      </w:r>
      <w:r>
        <w:rPr/>
        <w:t xml:space="preserve"> "Certified public accountant" or "CPA" means a person holding a certified public accountant license or certificate.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"CPE" means continuing professional education.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"Firm" means a sole proprietorship, a corporation, or a partnership. "Firm" also means a limited liability company formed under chapter 25.15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"Inactive" means the </w:t>
      </w:r>
      <w:r>
        <w:t>((</w:t>
      </w:r>
      <w:r>
        <w:rPr>
          <w:strike/>
        </w:rPr>
        <w:t xml:space="preserve">certificate is in an inactive status because a person who held a valid certificate before July 1, 2001, has not met the current requirements of licensure and has been granted inactive certificate holder</w:t>
      </w:r>
      <w:r>
        <w:t>))</w:t>
      </w:r>
      <w:r>
        <w:rPr/>
        <w:t xml:space="preserve"> </w:t>
      </w:r>
      <w:r>
        <w:rPr>
          <w:u w:val="single"/>
        </w:rPr>
        <w:t xml:space="preserve">status of a license that is prohibited from practicing public accounting. A person holding an inactive license may apply to the board to return the license to an active</w:t>
      </w:r>
      <w:r>
        <w:rPr/>
        <w:t xml:space="preserve"> status through an approval process established by the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"Individual" means a living, human being.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"NASBA" means the national association of state boards of accountancy.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w:t>
      </w:r>
      <w:r>
        <w:t>((</w:t>
      </w:r>
      <w:r>
        <w:rPr>
          <w:strike/>
        </w:rPr>
        <w:t xml:space="preserve">the "quality assurance review" under subsection (20) of this section</w:t>
      </w:r>
      <w:r>
        <w:t>))</w:t>
      </w:r>
      <w:r>
        <w:rPr/>
        <w:t xml:space="preserve"> </w:t>
      </w:r>
      <w:r>
        <w:rPr>
          <w:u w:val="single"/>
        </w:rPr>
        <w:t xml:space="preserve">a quality assurance review</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"Rule" means any rule adopted by the board under authority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0" w:after="0" w:line="408" w:lineRule="exact"/>
        <w:ind w:left="0" w:right="0" w:firstLine="576"/>
        <w:jc w:val="left"/>
      </w:pPr>
      <w:r>
        <w:rPr>
          <w:u w:val="single"/>
        </w:rPr>
        <w:t xml:space="preserve">(25) "Substantial equivalency" or "substantially equivalent"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and substantially equivalent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2019 c 71 s 1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w:t>
      </w:r>
      <w:r>
        <w:t>((</w:t>
      </w:r>
      <w:r>
        <w:rPr>
          <w:strike/>
        </w:rPr>
        <w:t xml:space="preserve">, certificate holders,</w:t>
      </w:r>
      <w:r>
        <w:t>))</w:t>
      </w:r>
      <w:r>
        <w:rPr/>
        <w:t xml:space="preserve">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w:t>
      </w:r>
      <w:r>
        <w:t>((</w:t>
      </w:r>
      <w:r>
        <w:rPr>
          <w:strike/>
        </w:rPr>
        <w:t xml:space="preserve">accountant" and "CPA," by holders of certificates who do not also hold licenses</w:t>
      </w:r>
      <w:r>
        <w:t>))</w:t>
      </w:r>
      <w:r>
        <w:rPr/>
        <w:t xml:space="preserve"> </w:t>
      </w:r>
      <w:r>
        <w:rPr>
          <w:u w:val="single"/>
        </w:rPr>
        <w:t xml:space="preserve">accountant," "CPA," "CPA-inactive," and "CPA-retired" by holders of a license</w:t>
      </w:r>
      <w:r>
        <w:rPr/>
        <w:t xml:space="preserve">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w:t>
      </w:r>
      <w:r>
        <w:t>((</w:t>
      </w:r>
      <w:r>
        <w:rPr>
          <w:strike/>
        </w:rPr>
        <w:t xml:space="preserve">and certificate holders as a condition to maintaining their certificate under RCW 18.04.215</w:t>
      </w:r>
      <w:r>
        <w:t>))</w:t>
      </w:r>
      <w:r>
        <w:rPr/>
        <w:t xml:space="preserve">;</w:t>
      </w:r>
    </w:p>
    <w:p>
      <w:pPr>
        <w:spacing w:before="0" w:after="0" w:line="408" w:lineRule="exact"/>
        <w:ind w:left="0" w:right="0" w:firstLine="576"/>
        <w:jc w:val="left"/>
      </w:pPr>
      <w:r>
        <w:rPr/>
        <w:t xml:space="preserve">(8) Rules governing firms issuing or offering to issue attest or compilation reports or providing public accounting services as defined in RCW 18.04.025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w:t>
      </w:r>
      <w:r>
        <w:t>((</w:t>
      </w:r>
      <w:r>
        <w:rPr>
          <w:strike/>
        </w:rPr>
        <w:t xml:space="preserve">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strike/>
        </w:rPr>
        <w:t xml:space="preserve">(13)</w:t>
      </w:r>
      <w:r>
        <w:t>))</w:t>
      </w:r>
      <w:r>
        <w:rPr/>
        <w:t xml:space="preserve">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Rules specifying the ethics CPE requirements for </w:t>
      </w:r>
      <w:r>
        <w:t>((</w:t>
      </w:r>
      <w:r>
        <w:rPr>
          <w:strike/>
        </w:rPr>
        <w:t xml:space="preserve">certificate holders</w:t>
      </w:r>
      <w:r>
        <w:t>))</w:t>
      </w:r>
      <w:r>
        <w:rPr/>
        <w:t xml:space="preserve"> </w:t>
      </w:r>
      <w:r>
        <w:rPr>
          <w:u w:val="single"/>
        </w:rPr>
        <w:t xml:space="preserve">an individual with an inactive license</w:t>
      </w:r>
      <w:r>
        <w:rPr/>
        <w:t xml:space="preserve"> and owners of licensed firms, including the process for reporting compliance with those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Rules specifying the experience and CPE requirements for licensees offering or issuing reports; and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2015 c 215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w:t>
      </w:r>
      <w:r>
        <w:t>((</w:t>
      </w:r>
      <w:r>
        <w:rPr>
          <w:strike/>
        </w:rPr>
        <w:t xml:space="preserve">renewals of certificates,</w:t>
      </w:r>
      <w:r>
        <w:t>))</w:t>
      </w:r>
      <w:r>
        <w:rPr/>
        <w:t xml:space="preserve"> reinstatements of lapsed licenses, </w:t>
      </w:r>
      <w:r>
        <w:t>((</w:t>
      </w:r>
      <w:r>
        <w:rPr>
          <w:strike/>
        </w:rPr>
        <w:t xml:space="preserve">reinstatements of lapsed certificates,</w:t>
      </w:r>
      <w:r>
        <w:t>))</w:t>
      </w:r>
      <w:r>
        <w:rPr/>
        <w:t xml:space="preserve">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or for the purpose of administering the certified public accounting scholarship program created in chapter 28B.123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2016 c 127 s 3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w:t>
      </w:r>
      <w:r>
        <w:rPr>
          <w:u w:val="single"/>
        </w:rPr>
        <w:t xml:space="preserve">this</w:t>
      </w:r>
      <w:r>
        <w:rPr/>
        <w:t xml:space="preserve"> chapter </w:t>
      </w:r>
      <w:r>
        <w:t>((</w:t>
      </w:r>
      <w:r>
        <w:rPr>
          <w:strike/>
        </w:rPr>
        <w:t xml:space="preserve">18.04 RCW</w:t>
      </w:r>
      <w:r>
        <w:t>))</w:t>
      </w:r>
      <w:r>
        <w:rPr/>
        <w:t xml:space="preserve">.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w:t>
      </w:r>
      <w:r>
        <w:t>((</w:t>
      </w:r>
      <w:r>
        <w:rPr>
          <w:strike/>
        </w:rPr>
        <w:t xml:space="preserve">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strike/>
        </w:rPr>
        <w:t xml:space="preserve">(a) Certificate holders may, prior to June 30, 2006, petition the board to become licensees by documenting to the board</w:t>
      </w:r>
      <w:r>
        <w:t>))</w:t>
      </w:r>
      <w:r>
        <w:rPr/>
        <w:t xml:space="preserve"> </w:t>
      </w:r>
      <w:r>
        <w:rPr>
          <w:u w:val="single"/>
        </w:rPr>
        <w:t xml:space="preserve">Individuals whose certificates are current and valid on June 30, 2024, will automatically be converted to a licensee in an inactive status. To activate a license and become an active licensee, the individual must apply to the board to activate his or her license and must meet the following requirements:</w:t>
      </w:r>
    </w:p>
    <w:p>
      <w:pPr>
        <w:spacing w:before="0" w:after="0" w:line="408" w:lineRule="exact"/>
        <w:ind w:left="0" w:right="0" w:firstLine="576"/>
        <w:jc w:val="left"/>
      </w:pPr>
      <w:r>
        <w:rPr>
          <w:u w:val="single"/>
        </w:rPr>
        <w:t xml:space="preserve">(a) For applications to activate, the licensees must submit to the board documentation</w:t>
      </w:r>
      <w:r>
        <w:rPr/>
        <w:t xml:space="preserve">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w:t>
      </w:r>
      <w:r>
        <w:t>((</w:t>
      </w:r>
      <w:r>
        <w:rPr>
          <w:strike/>
        </w:rPr>
        <w:t xml:space="preserve">Certificate holders who do not petition to become licensees prior to June 30, 2006, may after that date petition the board to become licensees by documenting</w:t>
      </w:r>
      <w:r>
        <w:t>))</w:t>
      </w:r>
      <w:r>
        <w:rPr/>
        <w:t xml:space="preserve"> </w:t>
      </w:r>
      <w:r>
        <w:rPr>
          <w:u w:val="single"/>
        </w:rPr>
        <w:t xml:space="preserve">For applications submitted to the board before January 1, 2024, the individual must provide documentation</w:t>
      </w:r>
      <w:r>
        <w:rPr/>
        <w:t xml:space="preserve">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p>
    <w:p>
      <w:pPr>
        <w:spacing w:before="0" w:after="0" w:line="408" w:lineRule="exact"/>
        <w:ind w:left="0" w:right="0" w:firstLine="576"/>
        <w:jc w:val="left"/>
      </w:pPr>
      <w:r>
        <w:rPr/>
        <w:t xml:space="preserve">(c) </w:t>
      </w:r>
      <w:r>
        <w:t>((</w:t>
      </w:r>
      <w:r>
        <w:rPr>
          <w:strike/>
        </w:rPr>
        <w:t xml:space="preserve">Certificate holders who petition the board pursuant to (a) or (b) of this subsection must also meet</w:t>
      </w:r>
      <w:r>
        <w:t>))</w:t>
      </w:r>
      <w:r>
        <w:rPr/>
        <w:t xml:space="preserve"> </w:t>
      </w:r>
      <w:r>
        <w:rPr>
          <w:u w:val="single"/>
        </w:rPr>
        <w:t xml:space="preserve">Meet</w:t>
      </w:r>
      <w:r>
        <w:rPr/>
        <w:t xml:space="preserve"> competency requirements in a manner as determined by the board to be appropriate and established by board rule.</w:t>
      </w:r>
    </w:p>
    <w:p>
      <w:pPr>
        <w:spacing w:before="0" w:after="0" w:line="408" w:lineRule="exact"/>
        <w:ind w:left="0" w:right="0" w:firstLine="576"/>
        <w:jc w:val="left"/>
      </w:pPr>
      <w:r>
        <w:rPr/>
        <w:t xml:space="preserve">(d) </w:t>
      </w:r>
      <w:r>
        <w:t>((</w:t>
      </w:r>
      <w:r>
        <w:rPr>
          <w:strike/>
        </w:rPr>
        <w:t xml:space="preserve">Any certificate holder petitioning the board pursuant to (a) or (b) of this subsection to become a licensee must submit</w:t>
      </w:r>
      <w:r>
        <w:t>))</w:t>
      </w:r>
      <w:r>
        <w:rPr/>
        <w:t xml:space="preserve"> </w:t>
      </w:r>
      <w:r>
        <w:rPr>
          <w:u w:val="single"/>
        </w:rPr>
        <w:t xml:space="preserve">Submit</w:t>
      </w:r>
      <w:r>
        <w:rPr/>
        <w:t xml:space="preserve">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w:t>
      </w:r>
      <w:r>
        <w:t>((</w:t>
      </w:r>
      <w:r>
        <w:rPr>
          <w:strike/>
        </w:rPr>
        <w:t xml:space="preserve">Any certificate holder petitioning the board pursuant to (a) or (b) of this subsection to become a licensee must pay</w:t>
      </w:r>
      <w:r>
        <w:t>))</w:t>
      </w:r>
      <w:r>
        <w:rPr/>
        <w:t xml:space="preserve"> </w:t>
      </w:r>
      <w:r>
        <w:rPr>
          <w:u w:val="single"/>
        </w:rPr>
        <w:t xml:space="preserve">Pay</w:t>
      </w:r>
      <w:r>
        <w:rPr/>
        <w:t xml:space="preserve"> the appropriate fees established by rule by the board.</w:t>
      </w:r>
    </w:p>
    <w:p>
      <w:pPr>
        <w:spacing w:before="0" w:after="0" w:line="408" w:lineRule="exact"/>
        <w:ind w:left="0" w:right="0" w:firstLine="576"/>
        <w:jc w:val="left"/>
      </w:pPr>
      <w:r>
        <w:rPr/>
        <w:t xml:space="preserve">(5) </w:t>
      </w:r>
      <w:r>
        <w:t>((</w:t>
      </w:r>
      <w:r>
        <w:rPr>
          <w:strike/>
        </w:rPr>
        <w:t xml:space="preserve">Certificate holders shall comply with the prohibition against the practice of public accounting in RCW 18.04.345.</w:t>
      </w:r>
    </w:p>
    <w:p>
      <w:pPr>
        <w:spacing w:before="0" w:after="0" w:line="408" w:lineRule="exact"/>
        <w:ind w:left="0" w:right="0" w:firstLine="576"/>
        <w:jc w:val="left"/>
      </w:pPr>
      <w:r>
        <w:rPr>
          <w:strike/>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strike/>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strike/>
        </w:rPr>
        <w:t xml:space="preserve">(8) Persons holding an inactive certificate:</w:t>
      </w:r>
    </w:p>
    <w:p>
      <w:pPr>
        <w:spacing w:before="0" w:after="0" w:line="408" w:lineRule="exact"/>
        <w:ind w:left="0" w:right="0" w:firstLine="576"/>
        <w:jc w:val="left"/>
      </w:pPr>
      <w:r>
        <w:rPr>
          <w:strike/>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strike/>
        </w:rPr>
        <w:t xml:space="preserve">(b) Are prohibited from practicing public accounting</w:t>
      </w:r>
      <w:r>
        <w:t>))</w:t>
      </w:r>
      <w:r>
        <w:rPr/>
        <w:t xml:space="preserve"> </w:t>
      </w:r>
      <w:r>
        <w:rPr>
          <w:u w:val="single"/>
        </w:rPr>
        <w:t xml:space="preserve">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u w:val="single"/>
        </w:rPr>
        <w:t xml:space="preserve">(6) Any licensee in good standing may request to have his or her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u w:val="single"/>
        </w:rPr>
        <w:t xml:space="preserve">(a) The licensee is prohibited from practicing public accounting;</w:t>
      </w:r>
    </w:p>
    <w:p>
      <w:pPr>
        <w:spacing w:before="0" w:after="0" w:line="408" w:lineRule="exact"/>
        <w:ind w:left="0" w:right="0" w:firstLine="576"/>
        <w:jc w:val="left"/>
      </w:pPr>
      <w:r>
        <w:rPr>
          <w:u w:val="single"/>
        </w:rPr>
        <w:t xml:space="preserve">(b) The licensee must pay a renewal fee to maintain this status;</w:t>
      </w:r>
    </w:p>
    <w:p>
      <w:pPr>
        <w:spacing w:before="0" w:after="0" w:line="408" w:lineRule="exact"/>
        <w:ind w:left="0" w:right="0" w:firstLine="576"/>
        <w:jc w:val="left"/>
      </w:pPr>
      <w:r>
        <w:rPr>
          <w:u w:val="single"/>
        </w:rPr>
        <w:t xml:space="preserve">(c) The licensee must comply with the applicable CPE requirements;</w:t>
      </w:r>
    </w:p>
    <w:p>
      <w:pPr>
        <w:spacing w:before="0" w:after="0" w:line="408" w:lineRule="exact"/>
        <w:ind w:left="0" w:right="0" w:firstLine="576"/>
        <w:jc w:val="left"/>
      </w:pPr>
      <w:r>
        <w:rPr>
          <w:u w:val="single"/>
        </w:rPr>
        <w:t xml:space="preserve">(d) The licensee is subject to the requirements of this chapter and the rules adopted by the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2004 c 159 s 3 are each amended to read as follows:</w:t>
      </w:r>
    </w:p>
    <w:p>
      <w:pPr>
        <w:spacing w:before="0" w:after="0" w:line="408" w:lineRule="exact"/>
        <w:ind w:left="0" w:right="0" w:firstLine="576"/>
        <w:jc w:val="left"/>
      </w:pPr>
      <w:r>
        <w:rPr/>
        <w:t xml:space="preserve">(1) The board shall issue a license to a holder of a certificate/valid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his or her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substantially equivalent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2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2018 c 224 s 5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w:t>
      </w:r>
      <w:r>
        <w:t>((</w:t>
      </w:r>
      <w:r>
        <w:rPr>
          <w:strike/>
        </w:rPr>
        <w:t xml:space="preserve">and certificate holders</w:t>
      </w:r>
      <w:r>
        <w:t>))</w:t>
      </w:r>
      <w:r>
        <w:rPr/>
        <w:t xml:space="preserve">.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and certificate holders.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w:t>
      </w:r>
      <w:r>
        <w:t>((</w:t>
      </w:r>
      <w:r>
        <w:rPr>
          <w:strike/>
        </w:rPr>
        <w:t xml:space="preserve">or certificate</w:t>
      </w:r>
      <w:r>
        <w:t>))</w:t>
      </w:r>
      <w:r>
        <w:rPr/>
        <w:t xml:space="preserve">; impose a fine in an amount not to exceed thirty thousand dollars plus the board's investigative and legal costs in bringing charges against a certified public accountant, </w:t>
      </w:r>
      <w:r>
        <w:t>((</w:t>
      </w:r>
      <w:r>
        <w:rPr>
          <w:strike/>
        </w:rPr>
        <w:t xml:space="preserve">a certificate holder,</w:t>
      </w:r>
      <w:r>
        <w:t>))</w:t>
      </w:r>
      <w:r>
        <w:rPr/>
        <w:t xml:space="preserve"> a licensee, a licensed firm, an applicant, a non-CPA violating the provisions of RCW 18.04.345, or a nonlicensee holding an ownership interest in a licensed firm; may impose full restitution to injured parties; may impose conditions precedent to renewal of a </w:t>
      </w:r>
      <w:r>
        <w:t>((</w:t>
      </w:r>
      <w:r>
        <w:rPr>
          <w:strike/>
        </w:rPr>
        <w:t xml:space="preserve">certificate or a</w:t>
      </w:r>
      <w:r>
        <w:t>))</w:t>
      </w:r>
      <w:r>
        <w:rPr/>
        <w:t xml:space="preserve">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w:t>
      </w:r>
      <w:r>
        <w:t>((</w:t>
      </w:r>
      <w:r>
        <w:rPr>
          <w:strike/>
        </w:rPr>
        <w:t xml:space="preserve">,</w:t>
      </w:r>
      <w:r>
        <w:t>))</w:t>
      </w:r>
      <w:r>
        <w:rPr/>
        <w:t xml:space="preserve"> </w:t>
      </w:r>
      <w:r>
        <w:rPr>
          <w:u w:val="single"/>
        </w:rPr>
        <w:t xml:space="preserve">or</w:t>
      </w:r>
      <w:r>
        <w:rPr/>
        <w:t xml:space="preserve"> a licensee</w:t>
      </w:r>
      <w:r>
        <w:t>((</w:t>
      </w:r>
      <w:r>
        <w:rPr>
          <w:strike/>
        </w:rPr>
        <w:t xml:space="preserve">, or a certificate holder</w:t>
      </w:r>
      <w:r>
        <w:t>))</w:t>
      </w:r>
      <w:r>
        <w:rPr/>
        <w:t xml:space="preserv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w:t>
      </w:r>
      <w:r>
        <w:t>((</w:t>
      </w:r>
      <w:r>
        <w:rPr>
          <w:strike/>
        </w:rPr>
        <w:t xml:space="preserve">certificate or</w:t>
      </w:r>
      <w:r>
        <w:t>))</w:t>
      </w:r>
      <w:r>
        <w:rPr/>
        <w:t xml:space="preserve">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320</w:t>
      </w:r>
      <w:r>
        <w:rPr/>
        <w:t xml:space="preserve"> and 1986 c 295 s 13 are each amended to read as follows:</w:t>
      </w:r>
    </w:p>
    <w:p>
      <w:pPr>
        <w:spacing w:before="0" w:after="0" w:line="408" w:lineRule="exact"/>
        <w:ind w:left="0" w:right="0" w:firstLine="576"/>
        <w:jc w:val="left"/>
      </w:pPr>
      <w:r>
        <w:rPr/>
        <w:t xml:space="preserve">In the case of the refusal, revocation, or suspension of a </w:t>
      </w:r>
      <w:r>
        <w:t>((</w:t>
      </w:r>
      <w:r>
        <w:rPr>
          <w:strike/>
        </w:rPr>
        <w:t xml:space="preserve">certificate or a</w:t>
      </w:r>
      <w:r>
        <w:t>))</w:t>
      </w:r>
      <w:r>
        <w:rPr/>
        <w:t xml:space="preserve"> license by the board under the provisions of this chapter, such proceedings and any appeal therefrom shall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335</w:t>
      </w:r>
      <w:r>
        <w:rPr/>
        <w:t xml:space="preserve"> and 2001 c 294 s 16 are each amended to read as follows:</w:t>
      </w:r>
    </w:p>
    <w:p>
      <w:pPr>
        <w:spacing w:before="0" w:after="0" w:line="408" w:lineRule="exact"/>
        <w:ind w:left="0" w:right="0" w:firstLine="576"/>
        <w:jc w:val="left"/>
      </w:pPr>
      <w:r>
        <w:rPr/>
        <w:t xml:space="preserve">(1) Upon application in writing and after hearing pursuant to notice, the board may:</w:t>
      </w:r>
    </w:p>
    <w:p>
      <w:pPr>
        <w:spacing w:before="0" w:after="0" w:line="408" w:lineRule="exact"/>
        <w:ind w:left="0" w:right="0" w:firstLine="576"/>
        <w:jc w:val="left"/>
      </w:pPr>
      <w:r>
        <w:rPr/>
        <w:t xml:space="preserve">(a) Modify the suspension of, or reissue </w:t>
      </w:r>
      <w:r>
        <w:t>((</w:t>
      </w:r>
      <w:r>
        <w:rPr>
          <w:strike/>
        </w:rPr>
        <w:t xml:space="preserve">a certificate or</w:t>
      </w:r>
      <w:r>
        <w:t>))</w:t>
      </w:r>
      <w:r>
        <w:rPr/>
        <w:t xml:space="preserve"> a license to, an individual whose </w:t>
      </w:r>
      <w:r>
        <w:t>((</w:t>
      </w:r>
      <w:r>
        <w:rPr>
          <w:strike/>
        </w:rPr>
        <w:t xml:space="preserve">certificate or</w:t>
      </w:r>
      <w:r>
        <w:t>))</w:t>
      </w:r>
      <w:r>
        <w:rPr/>
        <w:t xml:space="preserve"> license has been revoked or suspended; or</w:t>
      </w:r>
    </w:p>
    <w:p>
      <w:pPr>
        <w:spacing w:before="0" w:after="0" w:line="408" w:lineRule="exact"/>
        <w:ind w:left="0" w:right="0" w:firstLine="576"/>
        <w:jc w:val="left"/>
      </w:pPr>
      <w:r>
        <w:rPr/>
        <w:t xml:space="preserve">(b) Modify the suspension of, or reissue a license to a firm whose license has been revoked, suspended, or which the board has refused to renew.</w:t>
      </w:r>
    </w:p>
    <w:p>
      <w:pPr>
        <w:spacing w:before="0" w:after="0" w:line="408" w:lineRule="exact"/>
        <w:ind w:left="0" w:right="0" w:firstLine="576"/>
        <w:jc w:val="left"/>
      </w:pPr>
      <w:r>
        <w:rPr/>
        <w:t xml:space="preserve">(2) In the case of suspension for failure to comply with a support order under chapter 74.20A RCW, if the person has continued to meet all other requirements for reinstatement during the suspension, reissuance of a </w:t>
      </w:r>
      <w:r>
        <w:t>((</w:t>
      </w:r>
      <w:r>
        <w:rPr>
          <w:strike/>
        </w:rPr>
        <w:t xml:space="preserve">certificate or a</w:t>
      </w:r>
      <w:r>
        <w:t>))</w:t>
      </w:r>
      <w:r>
        <w:rPr/>
        <w:t xml:space="preserve"> license shall be automatic upon the board's receipt of a release issued by the department of social and health services stating that the individual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5 are each amended to read as follows:</w:t>
      </w:r>
    </w:p>
    <w:p>
      <w:pPr>
        <w:spacing w:before="0" w:after="0" w:line="408" w:lineRule="exact"/>
        <w:ind w:left="0" w:right="0" w:firstLine="576"/>
        <w:jc w:val="left"/>
      </w:pPr>
      <w:r>
        <w:rPr/>
        <w:t xml:space="preserve">(1) Except when performing services as an employee or owner of a firm that performs or offers to perform attest or compilation services as defined in RCW 18.04.025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6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2018 c 224 s 2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370</w:t>
      </w:r>
      <w:r>
        <w:rPr/>
        <w:t xml:space="preserve"> and 2004 c 159 s 5 are each amended to read as follows:</w:t>
      </w:r>
    </w:p>
    <w:p>
      <w:pPr>
        <w:spacing w:before="0" w:after="0" w:line="408" w:lineRule="exact"/>
        <w:ind w:left="0" w:right="0" w:firstLine="576"/>
        <w:jc w:val="left"/>
      </w:pPr>
      <w:r>
        <w:rPr/>
        <w:t xml:space="preserve">(1) Any person who violates any provision of this chapter shall be guilty of a crime, as follows:</w:t>
      </w:r>
    </w:p>
    <w:p>
      <w:pPr>
        <w:spacing w:before="0" w:after="0" w:line="408" w:lineRule="exact"/>
        <w:ind w:left="0" w:right="0" w:firstLine="576"/>
        <w:jc w:val="left"/>
      </w:pPr>
      <w:r>
        <w:rPr/>
        <w:t xml:space="preserve">(a) Any person who violates any provision of this chapter is guilty of a misdemeanor, and upon conviction thereof, shall be subject to a fine of not more than thirty thousand dollars, or to imprisonment for not more than six months, or to both such fine and imprisonment.</w:t>
      </w:r>
    </w:p>
    <w:p>
      <w:pPr>
        <w:spacing w:before="0" w:after="0" w:line="408" w:lineRule="exact"/>
        <w:ind w:left="0" w:right="0" w:firstLine="576"/>
        <w:jc w:val="left"/>
      </w:pPr>
      <w:r>
        <w:rPr/>
        <w:t xml:space="preserve">(b) Notwithstanding (a) of this subsection, any person who uses a professional title intended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such fine and imprisonment.</w:t>
      </w:r>
    </w:p>
    <w:p>
      <w:pPr>
        <w:spacing w:before="0" w:after="0" w:line="408" w:lineRule="exact"/>
        <w:ind w:left="0" w:right="0" w:firstLine="576"/>
        <w:jc w:val="left"/>
      </w:pPr>
      <w:r>
        <w:rPr/>
        <w:t xml:space="preserve">(c) Notwithstanding (a) of this subsection, any person whose license </w:t>
      </w:r>
      <w:r>
        <w:t>((</w:t>
      </w:r>
      <w:r>
        <w:rPr>
          <w:strike/>
        </w:rPr>
        <w:t xml:space="preserve">or certificate</w:t>
      </w:r>
      <w:r>
        <w:t>))</w:t>
      </w:r>
      <w:r>
        <w:rPr/>
        <w:t xml:space="preserve"> was suspended or revoked by the board and who uses the CPA professional title intending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fine and imprisonment.</w:t>
      </w:r>
    </w:p>
    <w:p>
      <w:pPr>
        <w:spacing w:before="0" w:after="0" w:line="408" w:lineRule="exact"/>
        <w:ind w:left="0" w:right="0" w:firstLine="576"/>
        <w:jc w:val="left"/>
      </w:pPr>
      <w:r>
        <w:rPr/>
        <w:t xml:space="preserve">(2) With the exception of first time violations of RCW 18.04.345, subject to subsection (3) of this section whenever the board has reason to believe that any person is violating the provisions of this chapter it shall certify the facts to the prosecuting attorney of the county in which such person resides or may be apprehended and the prosecuting attorney shall cause appropriate proceedings to be brought against such person.</w:t>
      </w:r>
    </w:p>
    <w:p>
      <w:pPr>
        <w:spacing w:before="0" w:after="0" w:line="408" w:lineRule="exact"/>
        <w:ind w:left="0" w:right="0" w:firstLine="576"/>
        <w:jc w:val="left"/>
      </w:pPr>
      <w:r>
        <w:rPr/>
        <w:t xml:space="preserve">(3) The board may elect to enter into a stipulated agreement and orders of assurance with persons in violation of RCW 18.04.345 who have not previously been found to have violated the provisions of this chapter. The board may order full restitution to injured parties as a condition of a stipulated agreement and order of assurance.</w:t>
      </w:r>
    </w:p>
    <w:p>
      <w:pPr>
        <w:spacing w:before="0" w:after="0" w:line="408" w:lineRule="exact"/>
        <w:ind w:left="0" w:right="0" w:firstLine="576"/>
        <w:jc w:val="left"/>
      </w:pPr>
      <w:r>
        <w:rPr/>
        <w:t xml:space="preserve">(4) Nothing herein contained shall be held to in any way affect the power of the courts to grant injunctive or other relief as above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2001 c 294 s 22 are each amended to read as follows:</w:t>
      </w:r>
    </w:p>
    <w:p>
      <w:pPr>
        <w:spacing w:before="0" w:after="0" w:line="408" w:lineRule="exact"/>
        <w:ind w:left="0" w:right="0" w:firstLine="576"/>
        <w:jc w:val="left"/>
      </w:pPr>
      <w:r>
        <w:rPr/>
        <w:t xml:space="preserve">(1) A licensee</w:t>
      </w:r>
      <w:r>
        <w:t>((</w:t>
      </w:r>
      <w:r>
        <w:rPr>
          <w:strike/>
        </w:rPr>
        <w:t xml:space="preserve">, certificate holder,</w:t>
      </w:r>
      <w:r>
        <w:t>))</w:t>
      </w:r>
      <w:r>
        <w:rPr/>
        <w:t xml:space="preserv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18.04.350 </w:t>
      </w:r>
      <w:r>
        <w:t>((</w:t>
      </w:r>
      <w:r>
        <w:rPr>
          <w:strike/>
        </w:rPr>
        <w:t xml:space="preserve">(3)</w:t>
      </w:r>
      <w:r>
        <w:t>))</w:t>
      </w:r>
      <w:r>
        <w:rPr/>
        <w:t xml:space="preserve"> </w:t>
      </w:r>
      <w:r>
        <w:rPr>
          <w:u w:val="single"/>
        </w:rPr>
        <w:t xml:space="preserve">(7)</w:t>
      </w:r>
      <w:r>
        <w:rPr/>
        <w:t xml:space="preserve"> and </w:t>
      </w:r>
      <w:r>
        <w:t>((</w:t>
      </w:r>
      <w:r>
        <w:rPr>
          <w:strike/>
        </w:rPr>
        <w:t xml:space="preserve">(4)</w:t>
      </w:r>
      <w:r>
        <w:t>))</w:t>
      </w:r>
      <w:r>
        <w:rPr/>
        <w:t xml:space="preserve"> </w:t>
      </w:r>
      <w:r>
        <w:rPr>
          <w:u w:val="single"/>
        </w:rPr>
        <w:t xml:space="preserve">(8)</w:t>
      </w:r>
      <w:r>
        <w:rPr/>
        <w:t xml:space="preserve">, 18.04.295</w:t>
      </w:r>
      <w:r>
        <w:t>((</w:t>
      </w:r>
      <w:r>
        <w:rPr>
          <w:strike/>
        </w:rPr>
        <w:t xml:space="preserve">(8)</w:t>
      </w:r>
      <w:r>
        <w:t>))</w:t>
      </w:r>
      <w:r>
        <w:rPr/>
        <w:t xml:space="preserve"> </w:t>
      </w:r>
      <w:r>
        <w:rPr>
          <w:u w:val="single"/>
        </w:rPr>
        <w:t xml:space="preserve">(9)</w:t>
      </w:r>
      <w:r>
        <w:rPr/>
        <w:t xml:space="preserve">,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1997 c 58 s 811 are each amended to read as follows:</w:t>
      </w:r>
    </w:p>
    <w:p>
      <w:pPr>
        <w:spacing w:before="0" w:after="0" w:line="408" w:lineRule="exact"/>
        <w:ind w:left="0" w:right="0" w:firstLine="576"/>
        <w:jc w:val="left"/>
      </w:pPr>
      <w:r>
        <w:rPr/>
        <w:t xml:space="preserve">The board shall immediately suspend the </w:t>
      </w:r>
      <w:r>
        <w:t>((</w:t>
      </w:r>
      <w:r>
        <w:rPr>
          <w:strike/>
        </w:rPr>
        <w:t xml:space="preserve">certificate or</w:t>
      </w:r>
      <w:r>
        <w:t>))</w:t>
      </w:r>
      <w:r>
        <w:rPr/>
        <w:t xml:space="preserv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14, and 16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10, 15, and 17 of this act take effect June 30, 2023.</w:t>
      </w:r>
    </w:p>
    <w:p/>
    <w:p>
      <w:pPr>
        <w:jc w:val="center"/>
      </w:pPr>
      <w:r>
        <w:rPr>
          <w:b/>
        </w:rPr>
        <w:t>--- END ---</w:t>
      </w:r>
    </w:p>
    <w:sectPr>
      <w:pgNumType w:start="1"/>
      <w:footerReference xmlns:r="http://schemas.openxmlformats.org/officeDocument/2006/relationships" r:id="Re214969ea07a41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9e81bb1b440cd" /><Relationship Type="http://schemas.openxmlformats.org/officeDocument/2006/relationships/footer" Target="/word/footer1.xml" Id="Re214969ea07a417a" /></Relationships>
</file>