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448ab3b0014560" /></Relationships>
</file>

<file path=word/document.xml><?xml version="1.0" encoding="utf-8"?>
<w:document xmlns:w="http://schemas.openxmlformats.org/wordprocessingml/2006/main">
  <w:body>
    <w:p>
      <w:pPr>
        <w:jc w:val="left"/>
      </w:pPr>
      <w:r>
        <w:rPr>
          <w:u w:val="single"/>
        </w:rPr>
        <w:t>HOUSE RESOLUTION NO. 2021-4615</w:t>
      </w:r>
      <w:r>
        <w:t xml:space="preserve">, by </w:t>
      </w:r>
      <w:r>
        <w:t>Representatives Ryu, Griffey, Kloba, Pollet, Walen, Duerr, Callan, Shewmake, Dufault, Taylor, Orwall, Boehnke, Ramel, Simmons, and Bronoske</w:t>
      </w:r>
    </w:p>
    <w:p/>
    <w:p>
      <w:pPr>
        <w:spacing w:before="0" w:after="0" w:line="240" w:lineRule="exact"/>
        <w:ind w:left="0" w:right="0" w:firstLine="576"/>
        <w:jc w:val="left"/>
      </w:pPr>
      <w:r>
        <w:rPr/>
        <w:t xml:space="preserve">WHEREAS, Long-term care facilities, such as nursing homes, have experienced a disproportionate share of deaths during the COVID-19 pandemic, with recent data for Washington state showing COVID-19 cases in long-term care facilities account for five percent of the state's total COVID-19 cases, but nearly 50 percent of all COVID-19 deaths in the state; and</w:t>
      </w:r>
    </w:p>
    <w:p>
      <w:pPr>
        <w:spacing w:before="0" w:after="0" w:line="240" w:lineRule="exact"/>
        <w:ind w:left="0" w:right="0" w:firstLine="576"/>
        <w:jc w:val="left"/>
      </w:pPr>
      <w:r>
        <w:rPr/>
        <w:t xml:space="preserve">WHEREAS, Overall, COVID-19 has taken a disproportionate toll on communities of color, with increased risk for infection, death, and hospitalization; and</w:t>
      </w:r>
    </w:p>
    <w:p>
      <w:pPr>
        <w:spacing w:before="0" w:after="0" w:line="240" w:lineRule="exact"/>
        <w:ind w:left="0" w:right="0" w:firstLine="576"/>
        <w:jc w:val="left"/>
      </w:pPr>
      <w:r>
        <w:rPr/>
        <w:t xml:space="preserve">WHEREAS, Nursing homes with relatively high shares of Black or Hispanic residents are more likely to have experienced COVID-19 deaths than nursing homes with lower shares of Black or Hispanic residents; and</w:t>
      </w:r>
    </w:p>
    <w:p>
      <w:pPr>
        <w:spacing w:before="0" w:after="0" w:line="240" w:lineRule="exact"/>
        <w:ind w:left="0" w:right="0" w:firstLine="576"/>
        <w:jc w:val="left"/>
      </w:pPr>
      <w:r>
        <w:rPr/>
        <w:t xml:space="preserve">WHEREAS, Fall prevention strategies and timely bone health screening, diagnosis, and treatment may help prevent fractures leading to hospitalization and nursing home stays; and</w:t>
      </w:r>
    </w:p>
    <w:p>
      <w:pPr>
        <w:spacing w:before="0" w:after="0" w:line="240" w:lineRule="exact"/>
        <w:ind w:left="0" w:right="0" w:firstLine="576"/>
        <w:jc w:val="left"/>
      </w:pPr>
      <w:r>
        <w:rPr/>
        <w:t xml:space="preserve">WHEREAS, Osteoporosis-related bone fractures are responsible for more hospitalizations than heart attacks, strokes, and breast cancer combined; and</w:t>
      </w:r>
    </w:p>
    <w:p>
      <w:pPr>
        <w:spacing w:before="0" w:after="0" w:line="240" w:lineRule="exact"/>
        <w:ind w:left="0" w:right="0" w:firstLine="576"/>
        <w:jc w:val="left"/>
      </w:pPr>
      <w:r>
        <w:rPr/>
        <w:t xml:space="preserve">WHEREAS, Each year, about 75,000 Americans move from the hospital to a nursing home following a fracture and never return "home"; and</w:t>
      </w:r>
    </w:p>
    <w:p>
      <w:pPr>
        <w:spacing w:before="0" w:after="0" w:line="240" w:lineRule="exact"/>
        <w:ind w:left="0" w:right="0" w:firstLine="576"/>
        <w:jc w:val="left"/>
      </w:pPr>
      <w:r>
        <w:rPr/>
        <w:t xml:space="preserve">WHEREAS, Approximately 54,000,000 Americans age 50 and over have osteoporosis or low bone mass, placing them at increased risk for fractures; and</w:t>
      </w:r>
    </w:p>
    <w:p>
      <w:pPr>
        <w:spacing w:before="0" w:after="0" w:line="240" w:lineRule="exact"/>
        <w:ind w:left="0" w:right="0" w:firstLine="576"/>
        <w:jc w:val="left"/>
      </w:pPr>
      <w:r>
        <w:rPr/>
        <w:t xml:space="preserve">WHEREAS, One in every two women and one in every four men over the age of 50 will break a bone due to osteoporosis in his or her lifetime; and</w:t>
      </w:r>
    </w:p>
    <w:p>
      <w:pPr>
        <w:spacing w:before="0" w:after="0" w:line="240" w:lineRule="exact"/>
        <w:ind w:left="0" w:right="0" w:firstLine="576"/>
        <w:jc w:val="left"/>
      </w:pPr>
      <w:r>
        <w:rPr/>
        <w:t xml:space="preserve">WHEREAS, Annual osteoporosis costs for America's health care system top $19,000,000,000 and will double by 2050 as America's population ages; and</w:t>
      </w:r>
    </w:p>
    <w:p>
      <w:pPr>
        <w:spacing w:before="0" w:after="0" w:line="240" w:lineRule="exact"/>
        <w:ind w:left="0" w:right="0" w:firstLine="576"/>
        <w:jc w:val="left"/>
      </w:pPr>
      <w:r>
        <w:rPr/>
        <w:t xml:space="preserve">WHEREAS, Substantial risk of osteoporosis has been reported in persons of all ethnic backgrounds; and</w:t>
      </w:r>
    </w:p>
    <w:p>
      <w:pPr>
        <w:spacing w:before="0" w:after="0" w:line="240" w:lineRule="exact"/>
        <w:ind w:left="0" w:right="0" w:firstLine="576"/>
        <w:jc w:val="left"/>
      </w:pPr>
      <w:r>
        <w:rPr/>
        <w:t xml:space="preserve">WHEREAS, Osteoporosis is a preventable and treatable disease; and</w:t>
      </w:r>
    </w:p>
    <w:p>
      <w:pPr>
        <w:spacing w:before="0" w:after="0" w:line="240" w:lineRule="exact"/>
        <w:ind w:left="0" w:right="0" w:firstLine="576"/>
        <w:jc w:val="left"/>
      </w:pPr>
      <w:r>
        <w:rPr/>
        <w:t xml:space="preserve">WHEREAS, Building strong bones throughout childhood and adolescence can be the best defense against developing osteoporosis later in life; and</w:t>
      </w:r>
    </w:p>
    <w:p>
      <w:pPr>
        <w:spacing w:before="0" w:after="0" w:line="240" w:lineRule="exact"/>
        <w:ind w:left="0" w:right="0" w:firstLine="576"/>
        <w:jc w:val="left"/>
      </w:pPr>
      <w:r>
        <w:rPr/>
        <w:t xml:space="preserve">WHEREAS, Only one in three Americans receives enough calcium in his or her daily diet, a problem which is especially severe for children and adolescents in critical years of bone development; and</w:t>
      </w:r>
    </w:p>
    <w:p>
      <w:pPr>
        <w:spacing w:before="0" w:after="0" w:line="240" w:lineRule="exact"/>
        <w:ind w:left="0" w:right="0" w:firstLine="576"/>
        <w:jc w:val="left"/>
      </w:pPr>
      <w:r>
        <w:rPr/>
        <w:t xml:space="preserve">WHEREAS, Optimum bone health and prevention of osteoporosis can be maximized by a balanced diet rich in calcium and vitamin D, weight bearing and muscle strengthening exercise, and a healthy lifestyle with no smoking or excessive alcohol intake; and</w:t>
      </w:r>
    </w:p>
    <w:p>
      <w:pPr>
        <w:spacing w:before="0" w:after="0" w:line="240" w:lineRule="exact"/>
        <w:ind w:left="0" w:right="0" w:firstLine="576"/>
        <w:jc w:val="left"/>
      </w:pPr>
      <w:r>
        <w:rPr/>
        <w:t xml:space="preserve">WHEREAS, A bone mineral density test can be performed to identify osteoporosis and determine the risk for fractures and the severity of the disease; and</w:t>
      </w:r>
    </w:p>
    <w:p>
      <w:pPr>
        <w:spacing w:before="0" w:after="0" w:line="240" w:lineRule="exact"/>
        <w:ind w:left="0" w:right="0" w:firstLine="576"/>
        <w:jc w:val="left"/>
      </w:pPr>
      <w:r>
        <w:rPr/>
        <w:t xml:space="preserve">WHEREAS, The month of May has been designated as National Osteoporosis Month;</w:t>
      </w:r>
    </w:p>
    <w:p>
      <w:pPr>
        <w:spacing w:before="0" w:after="0" w:line="240" w:lineRule="exact"/>
        <w:ind w:left="0" w:right="0" w:firstLine="576"/>
        <w:jc w:val="left"/>
      </w:pPr>
      <w:r>
        <w:rPr/>
        <w:t xml:space="preserve">NOW, THEREFORE, BE IT RESOLVED, That the House of Representatives recognize and appreciate the ideals, goals, and activities of National Osteoporosis Month and encourage observation of appropriate good health programs and activities with respect to preventing and controlling osteoporosis.</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4615 adopted by the House of Representatives</w:t>
      </w:r>
    </w:p>
    <w:p>
      <w:pPr>
        <w:spacing w:before="0" w:after="0" w:line="240" w:lineRule="exact"/>
        <w:ind w:left="0" w:right="0" w:firstLine="0"/>
        <w:jc w:val="center"/>
      </w:pPr>
      <w:r>
        <w:rPr/>
        <w:t xml:space="preserve">March 23, 2021</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7366ef31134436" /></Relationships>
</file>