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bcc51ba784513" /></Relationships>
</file>

<file path=word/document.xml><?xml version="1.0" encoding="utf-8"?>
<w:document xmlns:w="http://schemas.openxmlformats.org/wordprocessingml/2006/main">
  <w:body>
    <w:p>
      <w:pPr>
        <w:jc w:val="left"/>
      </w:pPr>
      <w:r>
        <w:rPr>
          <w:u w:val="single"/>
        </w:rPr>
        <w:t>HOUSE RESOLUTION NO. 2022-4638</w:t>
      </w:r>
      <w:r>
        <w:t xml:space="preserve">, by </w:t>
      </w:r>
      <w:r>
        <w:t>Representative Slatter</w:t>
      </w:r>
    </w:p>
    <w:p/>
    <w:p>
      <w:pPr>
        <w:spacing w:before="0" w:after="0" w:line="240" w:lineRule="exact"/>
        <w:ind w:left="0" w:right="0" w:firstLine="576"/>
        <w:jc w:val="left"/>
      </w:pPr>
      <w:r>
        <w:rPr/>
        <w:t xml:space="preserve">WHEREAS, January 26, 2022, marks the 73rd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House of Representatives honor Republic Day 2022 as a symbol of the shared values of democracy, diversity, and inclusion between the nation of India and both the State of Washington and the United States of America.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321d1b46b4591" /></Relationships>
</file>