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07dd0dce1415f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2022-4640</w:t>
      </w:r>
      <w:r>
        <w:t xml:space="preserve">, by </w:t>
      </w:r>
      <w:r>
        <w:t>Representative Cody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Thyroid Eye Disease (TED) is a serious, progressive, and rare autoimmune condition in which the body's immune system mistakenly attacks healthy muscle and fat tissue behind the eye, causing inflammation and scar tissue to form;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People living with TED often have debilitating symptoms of eye bulging, double vision, blurred vision, and pain and facial disfigurement, which, in severe cases, can lead to blindness;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People living with TED often experience long-term impacts on functional, psychosocial, and economic burdens, including the inability to work or perform activities of daily living;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exact underlying process by which TED occurs is not fully understood and TED is a serious, vision threatening condition that can get worse over time;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TED is a rare disease and is estimated to have a prevalence of 16 per 100,000 women in the general population, and 2.9 per 100,000 men in the general population;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 diagnosis of TED is based upon identification of characteristic symptoms, a detailed patient history, a thorough clinical evaluation, and a variety of specialized tests;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is a genetic component to the condition and people who have a family member with the disease or a family member with an autoimmune disease are at a greater risk of developing the condition;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TED Awareness Week has been established through a collaboration among advocacy organizations, including the Autoimmune Association and Prevent Blindness;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patient groups are engaged in disease awareness and patient support and the third week of November 2022, is recognized as Thyroid Eye Disease Week;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the third week of November 2022, as TED Awareness Week.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26fc423df43a7" /></Relationships>
</file>