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80ff8642c4cb3" /></Relationships>
</file>

<file path=word/document.xml><?xml version="1.0" encoding="utf-8"?>
<w:document xmlns:w="http://schemas.openxmlformats.org/wordprocessingml/2006/main">
  <w:body>
    <w:p>
      <w:pPr>
        <w:jc w:val="left"/>
      </w:pPr>
      <w:r>
        <w:rPr>
          <w:u w:val="single"/>
        </w:rPr>
        <w:t>HOUSE RESOLUTION NO. 2022-4667</w:t>
      </w:r>
      <w:r>
        <w:t xml:space="preserve">, by </w:t>
      </w:r>
      <w:r>
        <w:t>Representatives Sullivan and Kretz</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agendas, locations, and formats for all meetings of any legislative task force, committee, or subcommittee shall be approved by the Executive Rules Committee, and those task forces, committees, or subcommittees may conduct hearings and scheduling without a quorum being present; and</w:t>
      </w:r>
    </w:p>
    <w:p>
      <w:pPr>
        <w:spacing w:before="0" w:after="0" w:line="240" w:lineRule="exact"/>
        <w:ind w:left="0" w:right="0" w:firstLine="576"/>
        <w:jc w:val="left"/>
      </w:pPr>
      <w:r>
        <w:rPr/>
        <w:t xml:space="preserve">BE IT FURTHER RESOLVED, That, during the interim, the Executive Rules Committee may authorize committee meetings to be conducted in person or in remote or hybrid formats. When participating remotely in any committee meeting, members shall be considered present for purposes of a quorum and voting;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2022 Regular Session of the Sixty-Seventh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shall make the necessary inventory of furnishings, fixtures, and supplies;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w:t>
      </w:r>
    </w:p>
    <w:p>
      <w:pPr>
        <w:spacing w:before="0" w:after="0" w:line="240" w:lineRule="exact"/>
        <w:ind w:left="0" w:right="0" w:firstLine="576"/>
        <w:jc w:val="left"/>
      </w:pPr>
      <w:r>
        <w:rPr/>
        <w:t xml:space="preserve">BE IT FURTHER RESOLVED, That the Chief Clerk of the House of Representatives shall have authority to execute personal services contracts relating to workplace investigations, and with approval of the Executive Rules Committee, may execute other types of personal services 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Sixty-Seventh Legislature, as well as any committee assembly.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f0aaef52042dc" /></Relationships>
</file>